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85" w:rsidRDefault="00FD2585">
      <w:pPr>
        <w:pStyle w:val="HEADERTEXT"/>
        <w:jc w:val="right"/>
        <w:rPr>
          <w:rFonts w:cs="Times New Roman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АДМИНИСТРАЦИЯ НОВОРЖЕВСКОГО МУНИЦИПАЛЬНОГО ОКРУГА ПСКОВСКОЙ ОБЛАСТИ </w:t>
      </w:r>
    </w:p>
    <w:p w:rsidR="00FD2585" w:rsidRDefault="00FD2585">
      <w:pPr>
        <w:pStyle w:val="FORMATTEX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  </w:t>
      </w:r>
    </w:p>
    <w:p w:rsidR="00FD2585" w:rsidRDefault="00FD2585">
      <w:pPr>
        <w:pStyle w:val="HEADERTEXT"/>
        <w:rPr>
          <w:rFonts w:cs="Times New Roman"/>
          <w:szCs w:val="24"/>
        </w:rPr>
      </w:pP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  ПОСТАНОВЛЕНИЕ </w:t>
      </w:r>
    </w:p>
    <w:p w:rsidR="00FD2585" w:rsidRDefault="00FD2585">
      <w:pPr>
        <w:pStyle w:val="FORMATTEXT"/>
        <w:rPr>
          <w:rFonts w:cs="Times New Roman"/>
          <w:szCs w:val="24"/>
        </w:rPr>
      </w:pPr>
    </w:p>
    <w:p w:rsidR="00FD2585" w:rsidRDefault="00FD2585">
      <w:pPr>
        <w:pStyle w:val="FORMATTEXT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от___________ № ___________</w:t>
      </w:r>
    </w:p>
    <w:p w:rsidR="00FD2585" w:rsidRDefault="00FD2585">
      <w:pPr>
        <w:pStyle w:val="cef1edeee2edeee9f2e5eaf1f2"/>
        <w:rPr>
          <w:rFonts w:cs="Times New Roman"/>
          <w:szCs w:val="24"/>
        </w:rPr>
      </w:pPr>
      <w:r>
        <w:rPr>
          <w:rFonts w:cs="Times New Roman"/>
          <w:szCs w:val="24"/>
        </w:rPr>
        <w:t>                 </w:t>
      </w:r>
      <w:r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г.Новоржев</w:t>
      </w:r>
    </w:p>
    <w:p w:rsidR="00FD2585" w:rsidRDefault="00FD2585">
      <w:pPr>
        <w:pStyle w:val="cef1edeee2edeee9f2e5eaf1f2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</w:p>
    <w:p w:rsidR="00FD2585" w:rsidRDefault="00FD2585" w:rsidP="002E386C">
      <w:pPr>
        <w:pStyle w:val="cef1edeee2edeee9f2e5eaf1f2"/>
        <w:spacing w:after="0" w:line="240" w:lineRule="auto"/>
        <w:contextualSpacing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 утверждении муниципальной программы</w:t>
      </w:r>
    </w:p>
    <w:p w:rsidR="00FD2585" w:rsidRDefault="00FD2585" w:rsidP="002E386C">
      <w:pPr>
        <w:pStyle w:val="cef1edeee2edeee9f2e5eaf1f2"/>
        <w:spacing w:after="0" w:line="240" w:lineRule="auto"/>
        <w:contextualSpacing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«Сохранение и укрепление общественного здоровья</w:t>
      </w:r>
    </w:p>
    <w:p w:rsidR="00FD2585" w:rsidRDefault="00FD2585" w:rsidP="002E386C">
      <w:pPr>
        <w:pStyle w:val="cef1edeee2edeee9f2e5eaf1f2"/>
        <w:spacing w:after="0" w:line="240" w:lineRule="auto"/>
        <w:contextualSpacing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населения Новоржевского муниципального округа»</w:t>
      </w:r>
      <w:r>
        <w:rPr>
          <w:rFonts w:cs="Times New Roman"/>
          <w:szCs w:val="24"/>
        </w:rPr>
        <w:t> </w:t>
      </w:r>
      <w:r>
        <w:rPr>
          <w:rFonts w:cs="Times New Roman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 xml:space="preserve">       </w:t>
      </w:r>
    </w:p>
    <w:p w:rsidR="00FD2585" w:rsidRDefault="00FD2585">
      <w:pPr>
        <w:pStyle w:val="HEADERTEXT"/>
        <w:rPr>
          <w:rFonts w:cs="Times New Roman"/>
          <w:szCs w:val="24"/>
        </w:rPr>
      </w:pP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Cs w:val="24"/>
        </w:rPr>
        <w:t xml:space="preserve"> </w:t>
      </w: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</w:p>
    <w:p w:rsidR="00FD2585" w:rsidRDefault="00FD2585">
      <w:pPr>
        <w:pStyle w:val="FORMATTEXT"/>
        <w:ind w:firstLine="568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sz w:val="28"/>
            <w:szCs w:val="24"/>
            <w:lang/>
          </w:rPr>
          <w:t>статьей 179 Бюджетного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4"/>
        </w:rPr>
        <w:t>, Федеральным законом от 06.10.2003г N 131-ФЗ "Об общих принципах организации законодательных (представительных) и исполнительных органов государственной власти</w:t>
      </w:r>
      <w:r w:rsidR="00645F0B">
        <w:rPr>
          <w:rFonts w:ascii="Times New Roman" w:hAnsi="Times New Roman" w:cs="Times New Roman"/>
          <w:sz w:val="28"/>
          <w:szCs w:val="24"/>
        </w:rPr>
        <w:t xml:space="preserve"> субъектов Российской Федерации»</w:t>
      </w:r>
      <w:r w:rsidR="00C2679B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Постановления Администрации Новорж</w:t>
      </w:r>
      <w:r w:rsidR="00645F0B">
        <w:rPr>
          <w:rFonts w:ascii="Times New Roman" w:hAnsi="Times New Roman" w:cs="Times New Roman"/>
          <w:sz w:val="28"/>
          <w:szCs w:val="24"/>
        </w:rPr>
        <w:t>евского района от 24.11.2016г. «</w:t>
      </w:r>
      <w:r>
        <w:rPr>
          <w:rFonts w:ascii="Times New Roman" w:hAnsi="Times New Roman" w:cs="Times New Roman"/>
          <w:sz w:val="28"/>
          <w:szCs w:val="24"/>
        </w:rPr>
        <w:t>Об утверждении Порядка разработки и реализации муниципальных программ муниципального образования «Новоржевский район» Администрация Новоржевского муниципального округа</w:t>
      </w:r>
      <w:r w:rsidR="002E38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45F0B">
        <w:rPr>
          <w:rFonts w:ascii="Times New Roman" w:hAnsi="Times New Roman" w:cs="Times New Roman"/>
          <w:sz w:val="28"/>
          <w:szCs w:val="24"/>
        </w:rPr>
        <w:t>ПОСТАНОВЛЯЕТ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645F0B" w:rsidRPr="00C2679B" w:rsidRDefault="00645F0B" w:rsidP="00C2679B">
      <w:pPr>
        <w:pStyle w:val="cef1edeee2edeee9f2e5eaf1f2"/>
        <w:spacing w:after="0" w:line="240" w:lineRule="auto"/>
        <w:jc w:val="both"/>
        <w:rPr>
          <w:rFonts w:cs="Times New Roman"/>
          <w:szCs w:val="24"/>
        </w:rPr>
      </w:pPr>
      <w:r w:rsidRPr="00645F0B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Новоржевского района от </w:t>
      </w:r>
      <w:r w:rsidR="00C2679B">
        <w:rPr>
          <w:rFonts w:ascii="Times New Roman" w:hAnsi="Times New Roman" w:cs="Times New Roman"/>
          <w:sz w:val="28"/>
          <w:szCs w:val="28"/>
        </w:rPr>
        <w:t xml:space="preserve">19.12.2019 </w:t>
      </w:r>
      <w:r w:rsidRPr="00645F0B">
        <w:rPr>
          <w:rFonts w:ascii="Times New Roman" w:hAnsi="Times New Roman" w:cs="Times New Roman"/>
          <w:sz w:val="28"/>
          <w:szCs w:val="28"/>
        </w:rPr>
        <w:t xml:space="preserve"> №</w:t>
      </w:r>
      <w:r w:rsidR="00C2679B">
        <w:rPr>
          <w:rFonts w:ascii="Times New Roman" w:hAnsi="Times New Roman" w:cs="Times New Roman"/>
          <w:sz w:val="28"/>
          <w:szCs w:val="28"/>
        </w:rPr>
        <w:t xml:space="preserve"> 125</w:t>
      </w:r>
      <w:r w:rsidRPr="00645F0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C2679B">
        <w:rPr>
          <w:rFonts w:ascii="Times New Roman" w:hAnsi="Times New Roman" w:cs="Times New Roman"/>
          <w:sz w:val="28"/>
          <w:szCs w:val="24"/>
        </w:rPr>
        <w:t>Сохранение и укрепление общественного здоровья населения Новоржевского района на 2020-2024 годы</w:t>
      </w:r>
      <w:r w:rsidRPr="00645F0B">
        <w:rPr>
          <w:rFonts w:ascii="Times New Roman" w:hAnsi="Times New Roman" w:cs="Times New Roman"/>
          <w:sz w:val="28"/>
          <w:szCs w:val="28"/>
        </w:rPr>
        <w:t>» (с изменениями и дополнениями) признать утратившими силу с 01.01.2024.</w:t>
      </w:r>
    </w:p>
    <w:p w:rsidR="00645F0B" w:rsidRPr="00645F0B" w:rsidRDefault="00645F0B" w:rsidP="00645F0B">
      <w:pPr>
        <w:shd w:val="clear" w:color="auto" w:fill="FFFFFF"/>
        <w:spacing w:after="0" w:line="240" w:lineRule="auto"/>
        <w:ind w:left="11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645F0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возникающие при формировании бюджета на 2024 год и планового периода 2025 и 2026 годов, с 01.01.2024.</w:t>
      </w:r>
    </w:p>
    <w:p w:rsidR="00645F0B" w:rsidRPr="00645F0B" w:rsidRDefault="00645F0B" w:rsidP="00645F0B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45F0B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645F0B" w:rsidRPr="00645F0B" w:rsidRDefault="00645F0B" w:rsidP="00C2679B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45F0B"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постановления возложить на </w:t>
      </w:r>
      <w:r w:rsidR="00C2679B">
        <w:rPr>
          <w:rFonts w:ascii="Times New Roman" w:hAnsi="Times New Roman" w:cs="Times New Roman"/>
          <w:sz w:val="28"/>
          <w:szCs w:val="28"/>
        </w:rPr>
        <w:t>заместителя Главы Администрации Новоржевского муниципального округа по социальным вопросам</w:t>
      </w:r>
    </w:p>
    <w:p w:rsidR="00FD2585" w:rsidRDefault="00FD2585">
      <w:pPr>
        <w:pStyle w:val="FORMATTEXT"/>
        <w:jc w:val="both"/>
        <w:rPr>
          <w:rFonts w:ascii="Times New Roman" w:hAnsi="Times New Roman" w:cs="Times New Roman"/>
          <w:sz w:val="28"/>
          <w:szCs w:val="24"/>
        </w:rPr>
      </w:pPr>
    </w:p>
    <w:p w:rsidR="00FD2585" w:rsidRDefault="00FD2585" w:rsidP="00FD2585">
      <w:pPr>
        <w:pStyle w:val="FORMATTEXT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Новоржевского муниципального округа                     Л.М.Трифонова</w:t>
      </w:r>
    </w:p>
    <w:p w:rsidR="00FD2585" w:rsidRDefault="00FD2585">
      <w:pPr>
        <w:pStyle w:val="FORMATTEXT"/>
        <w:jc w:val="both"/>
        <w:rPr>
          <w:rFonts w:ascii="Times New Roman" w:hAnsi="Times New Roman" w:cs="Times New Roman"/>
          <w:sz w:val="28"/>
          <w:szCs w:val="24"/>
        </w:rPr>
      </w:pPr>
    </w:p>
    <w:p w:rsidR="00FD2585" w:rsidRDefault="00FD2585" w:rsidP="00FD2585">
      <w:pPr>
        <w:pStyle w:val="FORMATTEXT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 подготовил</w:t>
      </w:r>
      <w:r w:rsidR="002B14CD">
        <w:rPr>
          <w:rFonts w:ascii="Times New Roman" w:hAnsi="Times New Roman" w:cs="Times New Roman"/>
          <w:sz w:val="28"/>
          <w:szCs w:val="24"/>
        </w:rPr>
        <w:t xml:space="preserve">                                                Т.И.Евдокимова                  </w:t>
      </w:r>
    </w:p>
    <w:p w:rsidR="002B14CD" w:rsidRDefault="002B14CD" w:rsidP="002B14CD">
      <w:pPr>
        <w:pStyle w:val="FORMATTEXT"/>
        <w:tabs>
          <w:tab w:val="left" w:pos="8220"/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4CD" w:rsidRDefault="002B14CD" w:rsidP="002B14CD">
      <w:pPr>
        <w:pStyle w:val="FORMATTEXT"/>
        <w:tabs>
          <w:tab w:val="left" w:pos="8220"/>
          <w:tab w:val="righ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4CD" w:rsidRDefault="002B14CD" w:rsidP="002B14CD">
      <w:pPr>
        <w:pStyle w:val="FORMATTEXT"/>
        <w:tabs>
          <w:tab w:val="left" w:pos="8220"/>
          <w:tab w:val="right" w:pos="9639"/>
        </w:tabs>
        <w:rPr>
          <w:rFonts w:ascii="Times New Roman" w:hAnsi="Times New Roman" w:cs="Times New Roman"/>
          <w:sz w:val="24"/>
          <w:szCs w:val="24"/>
        </w:rPr>
      </w:pPr>
    </w:p>
    <w:p w:rsidR="00FD2585" w:rsidRDefault="00FD2585" w:rsidP="002B14CD">
      <w:pPr>
        <w:pStyle w:val="FORMATTEXT"/>
        <w:tabs>
          <w:tab w:val="left" w:pos="8220"/>
          <w:tab w:val="right" w:pos="9639"/>
        </w:tabs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585" w:rsidRDefault="00FD2585">
      <w:pPr>
        <w:pStyle w:val="FORMAT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к постановлению Администрации</w:t>
      </w:r>
    </w:p>
    <w:p w:rsidR="00FD2585" w:rsidRDefault="00FD2585">
      <w:pPr>
        <w:pStyle w:val="FORMAT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Новоржевского муниципального округа</w:t>
      </w:r>
    </w:p>
    <w:p w:rsidR="00FD2585" w:rsidRDefault="00FD2585">
      <w:pPr>
        <w:pStyle w:val="FORMATTEXT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От     N </w:t>
      </w:r>
    </w:p>
    <w:p w:rsidR="00FD2585" w:rsidRDefault="00FD258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FD2585" w:rsidRDefault="00FD2585" w:rsidP="00D60CF2">
      <w:pPr>
        <w:pStyle w:val="FORMATTEXT"/>
        <w:contextualSpacing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Муниципальная программа «Сохранение и укрепление общественного здоровья населения Новоржевского муниципального округа»</w:t>
      </w:r>
    </w:p>
    <w:p w:rsidR="00D60CF2" w:rsidRDefault="00D60CF2" w:rsidP="00D60CF2">
      <w:pPr>
        <w:pStyle w:val="HEADERTEX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585" w:rsidRDefault="00FD2585" w:rsidP="00D60CF2">
      <w:pPr>
        <w:pStyle w:val="HEADERTEXT"/>
        <w:contextualSpacing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муниципальной программы "Сохранение и укрепление общественного здоровья населения Новоржевского муниципального округа " </w:t>
      </w:r>
    </w:p>
    <w:p w:rsidR="00FD2585" w:rsidRDefault="00FD258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3"/>
        <w:gridCol w:w="19"/>
        <w:gridCol w:w="1134"/>
        <w:gridCol w:w="1134"/>
        <w:gridCol w:w="850"/>
        <w:gridCol w:w="993"/>
        <w:gridCol w:w="992"/>
        <w:gridCol w:w="992"/>
        <w:gridCol w:w="992"/>
      </w:tblGrid>
      <w:tr w:rsidR="00FD2585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"Сохранение и укрепление общественного здоровья населения Новоржевского муниципального округа" </w:t>
            </w:r>
          </w:p>
        </w:tc>
      </w:tr>
      <w:tr w:rsidR="00FD2585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t>Бюджетный кодекс Российской Федерации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Федеральный закон от 06.10.1999г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t>Федеральный закон от 21.11.2011г. N 323-ФЗ "Об основах охраны здоровья граждан в Российской Федерации"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постановления Администрации Новоржевского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от 24.11.2016г. N 91 "Об утверждении Порядка разработки и реализации муниципальных программ муниципального образования "Новоржевский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2585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B14CD" w:rsidRDefault="002B14C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B14C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B14CD" w:rsidRDefault="00AA4645" w:rsidP="002B14CD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 w:rsidRPr="002B14C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2B14CD" w:rsidRDefault="002B14CD" w:rsidP="002B14CD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молодёжной политике, культуре и спорту</w:t>
            </w:r>
          </w:p>
          <w:p w:rsidR="002B14CD" w:rsidRDefault="001E5E2F" w:rsidP="002B14CD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</w:t>
            </w:r>
            <w:r w:rsidR="002B14CD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</w:tr>
      <w:tr w:rsidR="00CD2E8D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2E8D" w:rsidRDefault="00CD2E8D" w:rsidP="00CD2E8D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2E8D" w:rsidRPr="00CD2E8D" w:rsidRDefault="00CD2E8D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97">
              <w:rPr>
                <w:rFonts w:ascii="Times New Roman" w:hAnsi="Times New Roman"/>
                <w:sz w:val="27"/>
                <w:szCs w:val="27"/>
              </w:rPr>
              <w:t>- </w:t>
            </w:r>
            <w:r w:rsidRPr="00CD2E8D">
              <w:rPr>
                <w:rFonts w:ascii="Times New Roman" w:hAnsi="Times New Roman"/>
                <w:sz w:val="24"/>
                <w:szCs w:val="24"/>
              </w:rPr>
              <w:t>увеличение доли граждан, ведущих здоровый образ жизни;</w:t>
            </w:r>
            <w:r w:rsidRPr="00CD2E8D">
              <w:rPr>
                <w:rFonts w:ascii="Times New Roman" w:hAnsi="Times New Roman"/>
                <w:sz w:val="24"/>
                <w:szCs w:val="24"/>
              </w:rPr>
              <w:br/>
            </w:r>
            <w:r w:rsidRPr="00CD2E8D">
              <w:rPr>
                <w:rFonts w:ascii="Times New Roman" w:hAnsi="Times New Roman"/>
                <w:b/>
                <w:bCs/>
                <w:sz w:val="24"/>
                <w:szCs w:val="24"/>
              </w:rPr>
              <w:t>- </w:t>
            </w:r>
            <w:r w:rsidRPr="00CD2E8D">
              <w:rPr>
                <w:rFonts w:ascii="Times New Roman" w:hAnsi="Times New Roman"/>
                <w:sz w:val="24"/>
                <w:szCs w:val="24"/>
              </w:rPr>
              <w:t>увеличение охвата населения профилактическими</w:t>
            </w:r>
            <w:r w:rsidRPr="00CD2E8D">
              <w:rPr>
                <w:rFonts w:ascii="Times New Roman" w:hAnsi="Times New Roman"/>
                <w:sz w:val="24"/>
                <w:szCs w:val="24"/>
              </w:rPr>
              <w:br/>
              <w:t>мероприятиями, направленными на снижение распространенности неинфекционных и инфекционных заболеваний;</w:t>
            </w:r>
          </w:p>
          <w:p w:rsidR="00CD2E8D" w:rsidRPr="00596C97" w:rsidRDefault="00CD2E8D" w:rsidP="0094276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2E8D">
              <w:rPr>
                <w:rFonts w:ascii="Times New Roman" w:hAnsi="Times New Roman"/>
                <w:b/>
                <w:bCs/>
                <w:sz w:val="24"/>
                <w:szCs w:val="24"/>
              </w:rPr>
              <w:t>- </w:t>
            </w:r>
            <w:r w:rsidRPr="00CD2E8D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вопросам здорового образа жизни.</w:t>
            </w:r>
          </w:p>
        </w:tc>
      </w:tr>
      <w:tr w:rsidR="00CD2E8D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2E8D" w:rsidRDefault="00CD2E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3E48" w:rsidRDefault="00CD2E8D" w:rsidP="00CA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 </w:t>
            </w:r>
          </w:p>
          <w:p w:rsidR="00CA3E48" w:rsidRPr="00CA3E48" w:rsidRDefault="00CA3E48" w:rsidP="00CA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97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CA3E48">
              <w:rPr>
                <w:rFonts w:ascii="Times New Roman" w:hAnsi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пропаганду здорового питания, физической активности и отказ от вредных привычек;</w:t>
            </w:r>
          </w:p>
          <w:p w:rsidR="00CA3E48" w:rsidRPr="00CA3E48" w:rsidRDefault="00CA3E48" w:rsidP="00CA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E48">
              <w:rPr>
                <w:rFonts w:ascii="Times New Roman" w:hAnsi="Times New Roman"/>
                <w:sz w:val="24"/>
                <w:szCs w:val="24"/>
              </w:rPr>
              <w:t>- развитие механизма межведомственного взаимодействия в создании условий для профилактики неинфекционных и инфекционных заболеваний;</w:t>
            </w:r>
          </w:p>
          <w:p w:rsidR="00CA3E48" w:rsidRPr="00CA3E48" w:rsidRDefault="00CA3E48" w:rsidP="00CA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E48">
              <w:rPr>
                <w:rFonts w:ascii="Times New Roman" w:hAnsi="Times New Roman"/>
                <w:sz w:val="24"/>
                <w:szCs w:val="24"/>
              </w:rPr>
              <w:t>- мотивирова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граждан к ведению здорового </w:t>
            </w:r>
            <w:r w:rsidRPr="00CA3E48">
              <w:rPr>
                <w:rFonts w:ascii="Times New Roman" w:hAnsi="Times New Roman"/>
                <w:sz w:val="24"/>
                <w:szCs w:val="24"/>
              </w:rPr>
              <w:t>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занятий спортом, </w:t>
            </w:r>
            <w:r w:rsidRPr="00CA3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вовлечение </w:t>
            </w:r>
            <w:r w:rsidRPr="00CA3E48">
              <w:rPr>
                <w:rFonts w:ascii="Times New Roman" w:hAnsi="Times New Roman"/>
                <w:sz w:val="24"/>
                <w:szCs w:val="24"/>
              </w:rPr>
              <w:t>граждан, волонтеров, некоммерческих организаций в мероприятия по укреплению общественного здоровья;</w:t>
            </w:r>
          </w:p>
          <w:p w:rsidR="00CD2E8D" w:rsidRDefault="00CA3E48" w:rsidP="00CA3E48">
            <w:pPr>
              <w:pStyle w:val="FORMATTEXT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48">
              <w:rPr>
                <w:rFonts w:ascii="Times New Roman" w:hAnsi="Times New Roman"/>
                <w:sz w:val="24"/>
                <w:szCs w:val="24"/>
              </w:rPr>
              <w:t xml:space="preserve">- проведение оздоровительных и профилактических мероприятий для детей и подростков, а также информационно-профилактических </w:t>
            </w:r>
            <w:r w:rsidRPr="00CA3E48">
              <w:rPr>
                <w:rFonts w:ascii="Times New Roman" w:hAnsi="Times New Roman"/>
                <w:sz w:val="24"/>
                <w:szCs w:val="24"/>
              </w:rPr>
              <w:lastRenderedPageBreak/>
              <w:t>кампаний по укреплению семьи и активному долголетию.</w:t>
            </w:r>
          </w:p>
        </w:tc>
      </w:tr>
      <w:tr w:rsidR="00CD2E8D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2E8D" w:rsidRDefault="00CD2E8D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2E8D" w:rsidRDefault="00CD2E8D" w:rsidP="00671750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годы </w:t>
            </w:r>
          </w:p>
        </w:tc>
      </w:tr>
      <w:tr w:rsidR="00BC1553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Default="00BC1553" w:rsidP="00942768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индикаторы 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1.%населения, занимающегося систематически физической культурой и спортом;</w:t>
            </w:r>
          </w:p>
          <w:p w:rsidR="00BC1553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2.% охвата населения ежегодной диспансеризацией и медицинскими осмотрами;</w:t>
            </w:r>
          </w:p>
          <w:p w:rsidR="00BC1553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3.% населения,   охваченных профилактическими мероприятиями (прививки, флюорография, маммография);</w:t>
            </w:r>
          </w:p>
          <w:p w:rsidR="00BC1553" w:rsidRPr="008B43E6" w:rsidRDefault="00BC1553" w:rsidP="009427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4.Количество информационных материалов размещённых в сре</w:t>
            </w:r>
            <w:r w:rsidRPr="008B43E6">
              <w:rPr>
                <w:rFonts w:ascii="Times New Roman" w:hAnsi="Times New Roman" w:cs="Times New Roman"/>
                <w:sz w:val="24"/>
                <w:szCs w:val="24"/>
              </w:rPr>
              <w:t>дствах массовой информации и в сети Интернет;</w:t>
            </w:r>
          </w:p>
          <w:p w:rsidR="00BC1553" w:rsidRPr="008B43E6" w:rsidRDefault="00BC1553" w:rsidP="0094276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</w:pPr>
            <w:r w:rsidRPr="008B43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43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Количество организаций и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предприятий, участвующих в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разработке и внедрении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корпоративных программ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«Укрепление здоровья работающих».</w:t>
            </w:r>
          </w:p>
          <w:p w:rsidR="00BC1553" w:rsidRDefault="00BC1553" w:rsidP="00942768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BC1553" w:rsidRPr="00E5427B" w:rsidTr="00203B0D">
        <w:tblPrEx>
          <w:tblCellMar>
            <w:left w:w="90" w:type="dxa"/>
            <w:right w:w="90" w:type="dxa"/>
          </w:tblCellMar>
          <w:tblLook w:val="04A0"/>
        </w:tblPrEx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муниципальной программы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(тыс.руб)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</w:tr>
      <w:tr w:rsidR="00BC1553" w:rsidRPr="00E5427B" w:rsidTr="00203B0D">
        <w:tblPrEx>
          <w:tblCellMar>
            <w:left w:w="90" w:type="dxa"/>
            <w:right w:w="90" w:type="dxa"/>
          </w:tblCellMar>
          <w:tblLook w:val="04A0"/>
        </w:tblPrEx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553" w:rsidRPr="00E5427B" w:rsidTr="00203B0D">
        <w:tblPrEx>
          <w:tblCellMar>
            <w:left w:w="90" w:type="dxa"/>
            <w:right w:w="90" w:type="dxa"/>
          </w:tblCellMar>
          <w:tblLook w:val="04A0"/>
        </w:tblPrEx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553" w:rsidRPr="00E5427B" w:rsidTr="00203B0D">
        <w:tblPrEx>
          <w:tblCellMar>
            <w:left w:w="90" w:type="dxa"/>
            <w:right w:w="90" w:type="dxa"/>
          </w:tblCellMar>
          <w:tblLook w:val="04A0"/>
        </w:tblPrEx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553" w:rsidRPr="00E5427B" w:rsidTr="00203B0D">
        <w:tblPrEx>
          <w:tblCellMar>
            <w:left w:w="90" w:type="dxa"/>
            <w:right w:w="90" w:type="dxa"/>
          </w:tblCellMar>
          <w:tblLook w:val="04A0"/>
        </w:tblPrEx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553" w:rsidRPr="00E5427B" w:rsidTr="00203B0D">
        <w:tblPrEx>
          <w:tblCellMar>
            <w:left w:w="90" w:type="dxa"/>
            <w:right w:w="90" w:type="dxa"/>
          </w:tblCellMar>
          <w:tblLook w:val="04A0"/>
        </w:tblPrEx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779C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BC1553" w:rsidRPr="008779C8" w:rsidRDefault="00BC1553" w:rsidP="00942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553" w:rsidTr="00BC1553"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Default="00BC1553" w:rsidP="00942768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1553" w:rsidRPr="00A53C5A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C5A">
              <w:rPr>
                <w:rFonts w:ascii="Times New Roman" w:hAnsi="Times New Roman"/>
                <w:sz w:val="24"/>
                <w:szCs w:val="24"/>
              </w:rPr>
              <w:t>В результате реализации муниципальной программы планируется достижение следующих конечных результатов муниципальной программы:</w:t>
            </w:r>
          </w:p>
          <w:p w:rsidR="00BC1553" w:rsidRPr="00A53C5A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5A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систематически занимающегося физической культурой и спортом</w:t>
            </w:r>
            <w:r w:rsidR="00A741D4">
              <w:rPr>
                <w:rFonts w:ascii="Times New Roman" w:hAnsi="Times New Roman"/>
                <w:sz w:val="24"/>
                <w:szCs w:val="24"/>
              </w:rPr>
              <w:t xml:space="preserve"> на 3% ежегодно</w:t>
            </w:r>
            <w:r w:rsidRPr="00A53C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553" w:rsidRPr="00A53C5A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5A">
              <w:rPr>
                <w:rFonts w:ascii="Times New Roman" w:hAnsi="Times New Roman"/>
                <w:sz w:val="24"/>
                <w:szCs w:val="24"/>
              </w:rPr>
              <w:t>- обеспечение охвата населения муниципального образования ежегодными профилактическими осмотрами и диспансеризацией</w:t>
            </w:r>
            <w:r w:rsidR="00A741D4">
              <w:rPr>
                <w:rFonts w:ascii="Times New Roman" w:hAnsi="Times New Roman"/>
                <w:sz w:val="24"/>
                <w:szCs w:val="24"/>
              </w:rPr>
              <w:t xml:space="preserve"> на 10% ежегодно</w:t>
            </w:r>
          </w:p>
          <w:p w:rsidR="00BC1553" w:rsidRPr="00A53C5A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5A">
              <w:rPr>
                <w:rFonts w:ascii="Times New Roman" w:hAnsi="Times New Roman"/>
                <w:sz w:val="24"/>
                <w:szCs w:val="24"/>
              </w:rPr>
              <w:t>- увеличение доли населения, охваченного профилактическими 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округа</w:t>
            </w:r>
            <w:r w:rsidR="00A741D4">
              <w:rPr>
                <w:rFonts w:ascii="Times New Roman" w:hAnsi="Times New Roman"/>
                <w:sz w:val="24"/>
                <w:szCs w:val="24"/>
              </w:rPr>
              <w:t xml:space="preserve"> на5% ежегодно </w:t>
            </w:r>
            <w:r w:rsidRPr="00A53C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553" w:rsidRPr="00A53C5A" w:rsidRDefault="00BC1553" w:rsidP="00942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5A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печатных,  электронных текстовых, </w:t>
            </w:r>
            <w:r w:rsidRPr="00A53C5A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графических видеоматериалов профилактической направленности, размещенных в сети Интернет</w:t>
            </w:r>
            <w:r w:rsidR="00A741D4">
              <w:rPr>
                <w:rFonts w:ascii="Times New Roman" w:hAnsi="Times New Roman"/>
                <w:sz w:val="24"/>
                <w:szCs w:val="24"/>
              </w:rPr>
              <w:t>- ____ед.</w:t>
            </w:r>
            <w:r w:rsidRPr="00A53C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553" w:rsidRDefault="00BC1553" w:rsidP="00942768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3C5A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организаций и предприятий, участвующих в разработке и внедрении корпоративных пр</w:t>
            </w:r>
            <w:r w:rsidR="00A741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 «Укрепление здоровья работающих»</w:t>
            </w:r>
            <w:r w:rsidR="00A741D4">
              <w:rPr>
                <w:rFonts w:ascii="Times New Roman" w:hAnsi="Times New Roman"/>
                <w:sz w:val="24"/>
                <w:szCs w:val="24"/>
              </w:rPr>
              <w:t xml:space="preserve"> на 3 организации ежегодно.</w:t>
            </w:r>
          </w:p>
          <w:p w:rsidR="00BC1553" w:rsidRDefault="00BC1553" w:rsidP="00942768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2585" w:rsidRDefault="00FD258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HEADERTEX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1. Содержание проблемы и обоснование необходимости ее решения программными методами</w:t>
      </w:r>
    </w:p>
    <w:p w:rsidR="00BA5A7B" w:rsidRPr="00BA5A7B" w:rsidRDefault="00BA5A7B" w:rsidP="00BA5A7B">
      <w:pPr>
        <w:pStyle w:val="HEADERTEXT"/>
        <w:jc w:val="both"/>
        <w:rPr>
          <w:rFonts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Pr="00BA5A7B">
        <w:rPr>
          <w:rFonts w:ascii="Times New Roman" w:hAnsi="Times New Roman"/>
          <w:color w:val="auto"/>
          <w:sz w:val="24"/>
          <w:szCs w:val="24"/>
        </w:rPr>
        <w:t>Здоровье граждан – 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FD2585" w:rsidRDefault="00FD258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 N 323-ФЗ "Об основах охраны здоровья граждан в Российской Федерации" реализация мер по профилактике заболеваний и формированию здорового образа жизни населения отнесена к приоритетным направлениям в сфере охраны здоровья граждан.</w:t>
      </w:r>
    </w:p>
    <w:p w:rsidR="00A3374E" w:rsidRDefault="006112D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Новоржевского муниципального округа</w:t>
      </w:r>
      <w:r w:rsidR="006631FA">
        <w:rPr>
          <w:rFonts w:ascii="Times New Roman" w:hAnsi="Times New Roman" w:cs="Times New Roman"/>
          <w:sz w:val="24"/>
          <w:szCs w:val="24"/>
        </w:rPr>
        <w:t xml:space="preserve"> по состоянию на 01.01.2023 года составляе т 7785 человек, в т.ч.</w:t>
      </w:r>
      <w:r w:rsidR="0096756B">
        <w:rPr>
          <w:rFonts w:ascii="Times New Roman" w:hAnsi="Times New Roman" w:cs="Times New Roman"/>
          <w:sz w:val="24"/>
          <w:szCs w:val="24"/>
        </w:rPr>
        <w:t xml:space="preserve"> городского – 3195 человек, сельского – 4590</w:t>
      </w:r>
      <w:r w:rsidR="00A3374E">
        <w:rPr>
          <w:rFonts w:ascii="Times New Roman" w:hAnsi="Times New Roman" w:cs="Times New Roman"/>
          <w:sz w:val="24"/>
          <w:szCs w:val="24"/>
        </w:rPr>
        <w:t xml:space="preserve"> </w:t>
      </w:r>
      <w:r w:rsidR="0096756B">
        <w:rPr>
          <w:rFonts w:ascii="Times New Roman" w:hAnsi="Times New Roman" w:cs="Times New Roman"/>
          <w:sz w:val="24"/>
          <w:szCs w:val="24"/>
        </w:rPr>
        <w:t xml:space="preserve">человек. Из них 14% детей и 36% пенсионного возраста и только 50% находятся в трудоспособном возрасте. </w:t>
      </w:r>
    </w:p>
    <w:p w:rsidR="00FD2585" w:rsidRDefault="00A337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r w:rsidR="009C1F65">
        <w:rPr>
          <w:rFonts w:ascii="Times New Roman" w:hAnsi="Times New Roman" w:cs="Times New Roman"/>
          <w:sz w:val="24"/>
          <w:szCs w:val="24"/>
        </w:rPr>
        <w:t xml:space="preserve"> деятельности органов местного самоуправления для </w:t>
      </w:r>
      <w:r>
        <w:rPr>
          <w:rFonts w:ascii="Times New Roman" w:hAnsi="Times New Roman" w:cs="Times New Roman"/>
          <w:sz w:val="24"/>
          <w:szCs w:val="24"/>
        </w:rPr>
        <w:t xml:space="preserve">улучшения здоровья населения является </w:t>
      </w:r>
      <w:r w:rsidR="009C1F65">
        <w:rPr>
          <w:rFonts w:ascii="Times New Roman" w:hAnsi="Times New Roman" w:cs="Times New Roman"/>
          <w:sz w:val="24"/>
          <w:szCs w:val="24"/>
        </w:rPr>
        <w:t>пропаганда</w:t>
      </w:r>
      <w:r w:rsidR="0048678A">
        <w:rPr>
          <w:rFonts w:ascii="Times New Roman" w:hAnsi="Times New Roman" w:cs="Times New Roman"/>
          <w:sz w:val="24"/>
          <w:szCs w:val="24"/>
        </w:rPr>
        <w:t xml:space="preserve"> здорового образа жизни для всех групп населения.</w:t>
      </w:r>
      <w:r w:rsidR="00D90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78A" w:rsidRDefault="0048678A" w:rsidP="004867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может дать правильно организованная информационно-методическая работа с населением по вопросам сохранения и укрепления здоровья, формирования системы мотивации граждан к ведению здорового образа жизни. Увеличение охвата населения Новоржевского муниципального округа популяционной профилактикой является основой для достижения конечных результатов муниципальной программы по сохранению здоровья населения Новоржевского муниципального округа.</w:t>
      </w:r>
    </w:p>
    <w:p w:rsidR="00BA5A7B" w:rsidRDefault="0048678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данного рода мероприятий </w:t>
      </w:r>
      <w:r w:rsidR="006535E6">
        <w:rPr>
          <w:rFonts w:ascii="Times New Roman" w:hAnsi="Times New Roman" w:cs="Times New Roman"/>
          <w:sz w:val="24"/>
          <w:szCs w:val="24"/>
        </w:rPr>
        <w:t xml:space="preserve">возложено на средства массовой информации, учреждения образования, «Районный культурно-спортивный комплекс, организации по работе с молодёжью. Мероприятия проводятся в различных формах, таких как: </w:t>
      </w:r>
      <w:r w:rsidR="00FD2585">
        <w:rPr>
          <w:rFonts w:ascii="Times New Roman" w:hAnsi="Times New Roman" w:cs="Times New Roman"/>
          <w:sz w:val="24"/>
          <w:szCs w:val="24"/>
        </w:rPr>
        <w:t xml:space="preserve"> акции, школы здоровья, ярмарки, конкурсы, круглые столы и др. В муниципальном округе ежегодно проводятся массовые профилактические мероприятия - это "День спорта", "Движение - жизнь!", район принимаем участие во всероссийских акциях "Сообщи, где торгуют смертью!", "Нет наркотикам!", "Лыжня России" и другие. </w:t>
      </w:r>
    </w:p>
    <w:p w:rsidR="00BA5A7B" w:rsidRPr="00BA5A7B" w:rsidRDefault="00FD2585" w:rsidP="00BA5A7B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на достаточно высоком уровне сохраняется показатель смертности от </w:t>
      </w:r>
      <w:r w:rsidR="00AB5EF3">
        <w:rPr>
          <w:sz w:val="24"/>
          <w:szCs w:val="24"/>
        </w:rPr>
        <w:t>определённых видов  заболеваний</w:t>
      </w:r>
      <w:r>
        <w:rPr>
          <w:sz w:val="24"/>
          <w:szCs w:val="24"/>
        </w:rPr>
        <w:t>. Для улучшения состояния здоровья населения Новоржевского муниципального округа необходимо продолжить внедрение современных форм профилактики</w:t>
      </w:r>
      <w:r w:rsidR="00BA5A7B">
        <w:rPr>
          <w:sz w:val="24"/>
          <w:szCs w:val="24"/>
        </w:rPr>
        <w:t xml:space="preserve"> социально значимых заболеваний.</w:t>
      </w:r>
      <w:r w:rsidR="00BA5A7B" w:rsidRPr="00BA5A7B">
        <w:rPr>
          <w:szCs w:val="28"/>
        </w:rPr>
        <w:t xml:space="preserve"> </w:t>
      </w:r>
      <w:r w:rsidR="00BA5A7B" w:rsidRPr="00BA5A7B">
        <w:rPr>
          <w:sz w:val="24"/>
          <w:szCs w:val="24"/>
        </w:rPr>
        <w:t>Анализ результатов диспансеризации и профилактических медицинских осмотров населения позволяет выявить не только раннее начало заболевания, но и распространенность факторов риска возникновения неинфекционных заболеваний: нерациональное питание, избыточная масса тела, низкая физическая активность, табакокурение, пагубное употребление алкоголя.</w:t>
      </w:r>
    </w:p>
    <w:p w:rsidR="006535E6" w:rsidRDefault="00BA5A7B" w:rsidP="00BA5A7B">
      <w:pPr>
        <w:pStyle w:val="ab"/>
        <w:ind w:firstLine="709"/>
        <w:jc w:val="both"/>
        <w:rPr>
          <w:sz w:val="24"/>
          <w:szCs w:val="24"/>
        </w:rPr>
      </w:pPr>
      <w:r w:rsidRPr="00BA5A7B">
        <w:rPr>
          <w:sz w:val="24"/>
          <w:szCs w:val="24"/>
        </w:rPr>
        <w:t xml:space="preserve"> Среди жителей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сердечно-сосудистых, онкологических, болезней органов дыхания.</w:t>
      </w:r>
    </w:p>
    <w:p w:rsidR="003254CB" w:rsidRDefault="0073231E" w:rsidP="00BA5A7B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профилактики заболеваний и раннего выявления заболеваний требуется активное взаимодействие с </w:t>
      </w:r>
      <w:r w:rsidR="003254CB">
        <w:rPr>
          <w:sz w:val="24"/>
          <w:szCs w:val="24"/>
        </w:rPr>
        <w:t xml:space="preserve">организациями здравоохранения. </w:t>
      </w:r>
    </w:p>
    <w:p w:rsidR="00BA5A7B" w:rsidRDefault="003254CB" w:rsidP="00BA5A7B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73231E">
        <w:rPr>
          <w:sz w:val="24"/>
          <w:szCs w:val="24"/>
        </w:rPr>
        <w:t xml:space="preserve">а 10 месяцев 2023 года </w:t>
      </w:r>
      <w:r>
        <w:rPr>
          <w:sz w:val="24"/>
          <w:szCs w:val="24"/>
        </w:rPr>
        <w:t xml:space="preserve">из  2355 человек запланированных,  диспансеризацию прошли 1131 человек, Профосмотры из </w:t>
      </w:r>
      <w:r w:rsidR="00223684">
        <w:rPr>
          <w:sz w:val="24"/>
          <w:szCs w:val="24"/>
        </w:rPr>
        <w:t xml:space="preserve"> 517 запланированных прошли 406 человек, что составляет 78%, углубленную диспансеризацию из 157 человек прошли 139 человек (88%).</w:t>
      </w:r>
    </w:p>
    <w:p w:rsidR="00223684" w:rsidRPr="00BA5A7B" w:rsidRDefault="00223684" w:rsidP="00BA5A7B">
      <w:pPr>
        <w:pStyle w:val="ab"/>
        <w:ind w:firstLine="709"/>
        <w:jc w:val="both"/>
        <w:rPr>
          <w:sz w:val="24"/>
          <w:szCs w:val="24"/>
        </w:rPr>
      </w:pP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Цель и задачи Программы </w:t>
      </w:r>
    </w:p>
    <w:p w:rsidR="00A741D4" w:rsidRDefault="00A741D4" w:rsidP="00A741D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>Целью программы являются:</w:t>
      </w:r>
    </w:p>
    <w:p w:rsidR="00A741D4" w:rsidRPr="00CD2E8D" w:rsidRDefault="00A741D4" w:rsidP="00A74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7"/>
          <w:szCs w:val="27"/>
        </w:rPr>
        <w:t>- </w:t>
      </w:r>
      <w:r w:rsidRPr="00CD2E8D">
        <w:rPr>
          <w:rFonts w:ascii="Times New Roman" w:hAnsi="Times New Roman"/>
          <w:sz w:val="24"/>
          <w:szCs w:val="24"/>
        </w:rPr>
        <w:t>увеличение доли граждан, ведущих здоровый образ жизни;</w:t>
      </w:r>
      <w:r w:rsidRPr="00CD2E8D">
        <w:rPr>
          <w:rFonts w:ascii="Times New Roman" w:hAnsi="Times New Roman"/>
          <w:sz w:val="24"/>
          <w:szCs w:val="24"/>
        </w:rPr>
        <w:br/>
      </w:r>
      <w:r w:rsidRPr="00CD2E8D">
        <w:rPr>
          <w:rFonts w:ascii="Times New Roman" w:hAnsi="Times New Roman"/>
          <w:b/>
          <w:bCs/>
          <w:sz w:val="24"/>
          <w:szCs w:val="24"/>
        </w:rPr>
        <w:t>- </w:t>
      </w:r>
      <w:r w:rsidRPr="00CD2E8D">
        <w:rPr>
          <w:rFonts w:ascii="Times New Roman" w:hAnsi="Times New Roman"/>
          <w:sz w:val="24"/>
          <w:szCs w:val="24"/>
        </w:rPr>
        <w:t>увеличение охвата населения профилактическими</w:t>
      </w:r>
      <w:r w:rsidRPr="00CD2E8D">
        <w:rPr>
          <w:rFonts w:ascii="Times New Roman" w:hAnsi="Times New Roman"/>
          <w:sz w:val="24"/>
          <w:szCs w:val="24"/>
        </w:rPr>
        <w:br/>
        <w:t>мероприятиями, направленными на снижение распространенности неинфекционных и инфекционных заболеваний;</w:t>
      </w:r>
    </w:p>
    <w:p w:rsidR="00FD2585" w:rsidRDefault="00A741D4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741D4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color w:val="auto"/>
          <w:sz w:val="24"/>
          <w:szCs w:val="24"/>
        </w:rPr>
        <w:t>являются:</w:t>
      </w:r>
    </w:p>
    <w:p w:rsidR="00A741D4" w:rsidRPr="00CA3E48" w:rsidRDefault="00A741D4" w:rsidP="00A74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7"/>
          <w:szCs w:val="27"/>
        </w:rPr>
        <w:t xml:space="preserve">- </w:t>
      </w:r>
      <w:r w:rsidRPr="00CA3E48">
        <w:rPr>
          <w:rFonts w:ascii="Times New Roman" w:hAnsi="Times New Roman"/>
          <w:sz w:val="24"/>
          <w:szCs w:val="24"/>
        </w:rPr>
        <w:t>формирование среды, способствующей ведению гражданами здорового образа жизни, включая пропаганду здорового питания, физической активности и отказ от вредных привычек;</w:t>
      </w:r>
    </w:p>
    <w:p w:rsidR="00A741D4" w:rsidRPr="00CA3E48" w:rsidRDefault="00A741D4" w:rsidP="00A74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48">
        <w:rPr>
          <w:rFonts w:ascii="Times New Roman" w:hAnsi="Times New Roman"/>
          <w:sz w:val="24"/>
          <w:szCs w:val="24"/>
        </w:rPr>
        <w:t>- развитие механизма межведомственного взаимодействия в создании условий для профилактики неинфекционных и инфекционных заболеваний;</w:t>
      </w:r>
    </w:p>
    <w:p w:rsidR="00A741D4" w:rsidRPr="00CA3E48" w:rsidRDefault="00A741D4" w:rsidP="00A74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48">
        <w:rPr>
          <w:rFonts w:ascii="Times New Roman" w:hAnsi="Times New Roman"/>
          <w:sz w:val="24"/>
          <w:szCs w:val="24"/>
        </w:rPr>
        <w:t>- мотивирова</w:t>
      </w:r>
      <w:r>
        <w:rPr>
          <w:rFonts w:ascii="Times New Roman" w:hAnsi="Times New Roman"/>
          <w:sz w:val="24"/>
          <w:szCs w:val="24"/>
        </w:rPr>
        <w:t xml:space="preserve">ние граждан к ведению здорового </w:t>
      </w:r>
      <w:r w:rsidRPr="00CA3E48">
        <w:rPr>
          <w:rFonts w:ascii="Times New Roman" w:hAnsi="Times New Roman"/>
          <w:sz w:val="24"/>
          <w:szCs w:val="24"/>
        </w:rPr>
        <w:t>образа жизни</w:t>
      </w:r>
      <w:r>
        <w:rPr>
          <w:rFonts w:ascii="Times New Roman" w:hAnsi="Times New Roman"/>
          <w:sz w:val="24"/>
          <w:szCs w:val="24"/>
        </w:rPr>
        <w:t xml:space="preserve">, занятий спортом, </w:t>
      </w:r>
      <w:r w:rsidRPr="00CA3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 также вовлечение </w:t>
      </w:r>
      <w:r w:rsidRPr="00CA3E48">
        <w:rPr>
          <w:rFonts w:ascii="Times New Roman" w:hAnsi="Times New Roman"/>
          <w:sz w:val="24"/>
          <w:szCs w:val="24"/>
        </w:rPr>
        <w:t>граждан, волонтеров, некоммерческих организаций в мероприятия по укреплению общественного здоровья;</w:t>
      </w:r>
    </w:p>
    <w:p w:rsidR="00A741D4" w:rsidRPr="00A741D4" w:rsidRDefault="00A741D4" w:rsidP="00A741D4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41D4">
        <w:rPr>
          <w:rFonts w:ascii="Times New Roman" w:hAnsi="Times New Roman"/>
          <w:color w:val="auto"/>
          <w:sz w:val="24"/>
          <w:szCs w:val="24"/>
        </w:rPr>
        <w:t>- 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</w:t>
      </w:r>
      <w:r w:rsidR="001A3C61">
        <w:rPr>
          <w:rFonts w:ascii="Times New Roman" w:hAnsi="Times New Roman"/>
          <w:color w:val="auto"/>
          <w:sz w:val="24"/>
          <w:szCs w:val="24"/>
        </w:rPr>
        <w:t xml:space="preserve">, здоровому питанию </w:t>
      </w:r>
      <w:r w:rsidRPr="00A741D4">
        <w:rPr>
          <w:rFonts w:ascii="Times New Roman" w:hAnsi="Times New Roman"/>
          <w:color w:val="auto"/>
          <w:sz w:val="24"/>
          <w:szCs w:val="24"/>
        </w:rPr>
        <w:t xml:space="preserve"> и активному долголетию.</w:t>
      </w:r>
    </w:p>
    <w:p w:rsidR="00A741D4" w:rsidRPr="00A741D4" w:rsidRDefault="00A741D4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Сроки реализации Программы       </w:t>
      </w:r>
    </w:p>
    <w:p w:rsidR="00FD2585" w:rsidRDefault="00FD258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в 2024-2028 годах.</w:t>
      </w:r>
    </w:p>
    <w:p w:rsidR="0076791F" w:rsidRDefault="0076791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6791F" w:rsidRPr="0076791F" w:rsidRDefault="0076791F" w:rsidP="007679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791F">
        <w:rPr>
          <w:rFonts w:ascii="Times New Roman" w:hAnsi="Times New Roman" w:cs="Times New Roman"/>
          <w:b/>
          <w:color w:val="auto"/>
          <w:sz w:val="24"/>
          <w:szCs w:val="24"/>
        </w:rPr>
        <w:t>4.Оценка эффективности муниципальной программы</w:t>
      </w:r>
    </w:p>
    <w:p w:rsidR="0076791F" w:rsidRPr="0076791F" w:rsidRDefault="0076791F" w:rsidP="00767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1F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производится ежегодно. Основанием для оценки являются данные, включаемые в формы мониторинга реализации муниципальной программы. Результаты оценки включаются в состав годового отчета о ходе реализации и оценке эффективности муниципальной программы. Оценка эффективности реализации программы может проводиться на основе оценок по двум категориям:</w:t>
      </w:r>
    </w:p>
    <w:p w:rsidR="0076791F" w:rsidRPr="0076791F" w:rsidRDefault="0076791F" w:rsidP="00767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1F">
        <w:rPr>
          <w:rFonts w:ascii="Times New Roman" w:hAnsi="Times New Roman" w:cs="Times New Roman"/>
          <w:sz w:val="24"/>
          <w:szCs w:val="24"/>
        </w:rPr>
        <w:tab/>
        <w:t xml:space="preserve">1. Степень достижения целей и решения задач программы (определяется путем сопоставления фактически достигнутых значений целевых показателей (индикаторов) муниципальной программы и их плановых значений по формуле): n C = ∑ Ci / n i=1, где: С - оценка степени достижения цели, решения задач муниципальной программы; Ci - степени достижения i - го индикатора (показателя) муниципальной программы; N - количество показателей, характеризующих степень достижения цели, решения задачи муниципальной программы. Степень достижения i - го индикатора (показателя) муниципальной программы рассчитывается по формуле: Ci = Зф/Зп (для целевых индикаторов (показателей), желаемой тенденции развития которых является рост значений), или Ci = Зп/Зф (для целевых индикаторов (показателей), желаемой тенденции развития которых является снижение значений), где: Зф - фактическое значение индикатора (показателя); Зп - плановое значение индикатора (показателя). </w:t>
      </w:r>
    </w:p>
    <w:p w:rsidR="0076791F" w:rsidRPr="0076791F" w:rsidRDefault="0076791F" w:rsidP="00767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1F">
        <w:rPr>
          <w:rFonts w:ascii="Times New Roman" w:hAnsi="Times New Roman" w:cs="Times New Roman"/>
          <w:sz w:val="24"/>
          <w:szCs w:val="24"/>
        </w:rPr>
        <w:t xml:space="preserve">2. Оценка степени реализации мероприятий муниципальной программы определяется по формуле: m М = ∑ Pi / m i=1, где: М - оценка степени реализации мероприятий муниципальной программы; Рi - показатель достижения ожидаемого непосредственного результата i - го мероприятий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– как «0»; m - количество основных мероприятий, включенных в муниципальную программу. По результатам оценки эффективности реализации </w:t>
      </w:r>
      <w:r w:rsidRPr="0076791F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формируются выводы: - высокий уровень эффективности, если значение составляет более 0,75; - средний уровень эффективности, если значение составляет от 0,5 до 0,75; - низкий уровень эффективности, если значение составляет менее 0,5. В остальных случаях эффективность муниципальной программы признается неудовлетворительной.</w:t>
      </w:r>
    </w:p>
    <w:p w:rsidR="00FD2585" w:rsidRPr="0076791F" w:rsidRDefault="00FD2585" w:rsidP="00767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76791F" w:rsidRDefault="0076791F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76791F" w:rsidRDefault="0076791F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Перечень мероприятий. </w:t>
      </w:r>
    </w:p>
    <w:p w:rsidR="00FD2585" w:rsidRDefault="00FD258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3908"/>
        <w:gridCol w:w="1134"/>
        <w:gridCol w:w="2107"/>
        <w:gridCol w:w="2032"/>
      </w:tblGrid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мероприятия, обеспечивающие выполнение задачи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-бюджетополучатель -исполнители мероприятий программы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реализованных мероприятий программы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72E7" w:rsidRPr="00CA3E48" w:rsidRDefault="001B72E7" w:rsidP="001B7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C97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CA3E48">
              <w:rPr>
                <w:rFonts w:ascii="Times New Roman" w:hAnsi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пропаганду здорового питания, физической активности и отказ от вредных привычек;</w:t>
            </w:r>
          </w:p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психологической помощи семьям, индивидуальное консультирование лиц, желающих избавиться от вредных привычек (телефон доверия)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филиал ГБУЗ "Пушкиногорская МБ", отдел образования Администрации муниципального округа, 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среди взрослого населения, среди детей и подростков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семинаров, тренингов, "круглых столов" по проблемам наркомании, алкоголизма, табакокурения и по формированию здорового образа жизни и культуры питания для населения, в том числе подростков и молодежи.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филиал ГБУЗ "Пушкиногорская МБ", отдел образования Администрации муниципального округа, отдел по культуре, спорту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распространенности потребления алкоголя, табака, наркотических и психоактивных веществ среди взрослого населения, среди детей и подростков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кабинета по профилактике курения.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Новоржевский филиал ГБУЗ "Пушкиногорская МБ"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табака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лагерей с дневным пребыванием для детей и подростков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среди детей и подростков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мероприятий в местах проведения досуга молодежи с целью противодействия потребления и распространения наркотических средств и психотропных веществ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округа, 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среди детей и подростков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подведение итогов работы по принятым мерам по профилактике потребления алкоголя, табака, наркотических средств и психотропных веществ.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проводимых мероприятий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мероприятий, направленных на профилактику потребления алкоголя, табака, наркотических и других психоактивных веществ молодежью, акций "Сообщи, где торгуют смертью", "Нет наркотикам".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округа, ОП по Новоржевскому району МО МВД России "Бежаницкий", 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ежегодных конкурсов среди журналистов и молодежи района по материалам антинаркотической тематики.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газета "Земля новоржевская"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материалов антинаркотической направленности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пропагандисткой работы антинаркотической направленности в газете "Земля новоржевская"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газета "Земля новоржевская"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наркотических средств и психотропных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тиражирование информационных материалов (листовок, памяток, буклетов, плакатов, методических пособий, баннеров), распространение среди населения пропаганды здорового образа жизни.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молодежной политике Администрации района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населения, ведущих здоровый образ жизни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"Дерево жизни"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занятий среди обучающихся МОУ "Новоржевская средняя школа"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среди учащихся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"Здоровье" и "Профилактика табакокурения и алкоголизма, токсикомании и наркомании среди учащихся"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среди учащихся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с учащимися школы специалистами ГБУЗ "Центр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профилактики" г.Псков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распространенности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со школьниками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"Новоржевская средняя школа, Новоржевский филиал ГБУЗ "Пушкиногорская межрайонная больница", ОП по Новоржевскому району МО МВД России "Бежаницкий"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конференции для обучающихся и педагогов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контролю за оборотом наркотиков УМВД России по Псковской области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для работы по профилактике наркомании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учащихся школы и родителей памятки по профилактике наркомании, алкоголя, табакокурения и токсикомании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МОУ "Новоржевская средняя школа"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"круглого стола"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старшеклассниками по профилактике наркомании, токсикомании, алкоголизма и табакокурения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распространеннос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1.21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Дня правовой помощи детям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правовых знаний детей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международного дня борьбы со злоупотреблением наркотическими средствами и их незаконным оборотом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"За здоровье и безопасность наших детей"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всемирного дня трезвости и борьбы с алкоголизмом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международного дня отказа от курения.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табака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всемирного дня борьбы со СПИДом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1.27.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"Недели безопасности в образовательных организациях"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распространенности потребления алкоголя, табака, наркотических и психоактивных веществ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72E7" w:rsidRPr="00A741D4" w:rsidRDefault="00FD2585" w:rsidP="001B72E7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="001B72E7" w:rsidRPr="00A741D4">
              <w:rPr>
                <w:rFonts w:ascii="Times New Roman" w:hAnsi="Times New Roman"/>
                <w:color w:val="auto"/>
                <w:sz w:val="24"/>
                <w:szCs w:val="24"/>
              </w:rPr>
              <w:t>- 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</w:t>
            </w:r>
            <w:r w:rsidR="001A3C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здоровому питанию и </w:t>
            </w:r>
            <w:r w:rsidR="001B72E7" w:rsidRPr="00A741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активному долголетию.</w:t>
            </w:r>
          </w:p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социальной рекламы в торговых предприятиях района -участниках Соглашения по пропаганде здорового питания среди населения района.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питания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обучающихся МОУ "Новоржевская средняя школа"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питания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"Разговор о правильном питании МОУ "Новоржевская средняя школа"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питания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рубрики "Здоровое питание -активное долголетие" на сайте МОУ "Новоржевская средняя школа"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питания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72E7" w:rsidRPr="00CA3E48" w:rsidRDefault="00FD2585" w:rsidP="001B7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1B72E7" w:rsidRPr="00CA3E48">
              <w:rPr>
                <w:rFonts w:ascii="Times New Roman" w:hAnsi="Times New Roman"/>
                <w:sz w:val="24"/>
                <w:szCs w:val="24"/>
              </w:rPr>
              <w:t>мотивирова</w:t>
            </w:r>
            <w:r w:rsidR="001B72E7">
              <w:rPr>
                <w:rFonts w:ascii="Times New Roman" w:hAnsi="Times New Roman"/>
                <w:sz w:val="24"/>
                <w:szCs w:val="24"/>
              </w:rPr>
              <w:t xml:space="preserve">ние граждан к ведению здорового </w:t>
            </w:r>
            <w:r w:rsidR="001B72E7" w:rsidRPr="00CA3E48">
              <w:rPr>
                <w:rFonts w:ascii="Times New Roman" w:hAnsi="Times New Roman"/>
                <w:sz w:val="24"/>
                <w:szCs w:val="24"/>
              </w:rPr>
              <w:t>образа жизни</w:t>
            </w:r>
            <w:r w:rsidR="001B72E7">
              <w:rPr>
                <w:rFonts w:ascii="Times New Roman" w:hAnsi="Times New Roman"/>
                <w:sz w:val="24"/>
                <w:szCs w:val="24"/>
              </w:rPr>
              <w:t xml:space="preserve">, занятий спортом, </w:t>
            </w:r>
            <w:r w:rsidR="001B72E7" w:rsidRPr="00CA3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2E7">
              <w:rPr>
                <w:rFonts w:ascii="Times New Roman" w:hAnsi="Times New Roman"/>
                <w:sz w:val="24"/>
                <w:szCs w:val="24"/>
              </w:rPr>
              <w:t xml:space="preserve"> а также вовлечение </w:t>
            </w:r>
            <w:r w:rsidR="001B72E7" w:rsidRPr="00CA3E48">
              <w:rPr>
                <w:rFonts w:ascii="Times New Roman" w:hAnsi="Times New Roman"/>
                <w:sz w:val="24"/>
                <w:szCs w:val="24"/>
              </w:rPr>
              <w:t>граждан, волонтеров, некоммерческих организаций в мероприятия по укреплению общественного здоровья;</w:t>
            </w:r>
          </w:p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спортивно-массовых мероприятиях "Лыжня России", "Кросс Наций"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населения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населения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стадиона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округа, территориальный отдел "Новоржев"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населения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1A3C61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ФОКОТа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населения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соревнований "Безопасное колесо", мини-футбол, баскетбол, волейбол, пулевая стрельба.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школьников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зональных, областных, российских спортивных соревнованиях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населения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внедрение в образовательный процесс эффективной системы физического воспитания во внеурочное время, ориентированной на особенности развития детей и подростков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школьников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и секций: -баскетбол -будь здоров как Максим Орлов -волейбол -динамический час -здоровье -крепыш -настольный теннис -ОФП -подвижные игры -спортивные игры -стрелковый -хоккей -футбол -шашки -шашки-шахматы -юный волейболист -ритмика -военная подготовка -самбо -рукопашный бой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округ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физической активности школьников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3C61" w:rsidRPr="00CA3E48" w:rsidRDefault="00FD2585" w:rsidP="001A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="001A3C61" w:rsidRPr="00CA3E48">
              <w:rPr>
                <w:rFonts w:ascii="Times New Roman" w:hAnsi="Times New Roman"/>
                <w:sz w:val="24"/>
                <w:szCs w:val="24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заболеваний;</w:t>
            </w:r>
          </w:p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улучшение экологии в районе.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спорту и молодежной политике 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общественного здоровья населения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"Чистые берега"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F7B18" w:rsidRPr="00AD6F64" w:rsidRDefault="00FD2585" w:rsidP="00AD6F64">
            <w:pPr>
              <w:pStyle w:val="FORMATTEXT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 и молодежной политике</w:t>
            </w:r>
            <w:r w:rsidR="00AD6F64">
              <w:rPr>
                <w:rFonts w:ascii="Times New Roman" w:hAnsi="Times New Roman" w:cs="Times New Roman"/>
                <w:sz w:val="24"/>
                <w:szCs w:val="24"/>
              </w:rPr>
              <w:t>, отдел ЖКХ,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18" w:rsidRPr="00AD6F64">
              <w:rPr>
                <w:rFonts w:ascii="Times New Roman" w:hAnsi="Times New Roman" w:cs="Times New Roman"/>
                <w:sz w:val="24"/>
                <w:szCs w:val="24"/>
              </w:rPr>
              <w:t xml:space="preserve">Отдел  ЖКХ, градостроительства, архитектуры и благоустройства </w:t>
            </w:r>
          </w:p>
          <w:p w:rsidR="00FD2585" w:rsidRDefault="00AD6F64" w:rsidP="00AD6F64">
            <w:pPr>
              <w:pStyle w:val="FORMATTEXT"/>
              <w:rPr>
                <w:rFonts w:cs="Times New Roman"/>
                <w:szCs w:val="24"/>
              </w:rPr>
            </w:pPr>
            <w:r w:rsidRPr="00AD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округа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экологической обстановки в районе </w:t>
            </w:r>
          </w:p>
        </w:tc>
      </w:tr>
      <w:tr w:rsidR="00FD2585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1A3C61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учреждениями здравоохранения по организации диспансеризации</w:t>
            </w:r>
            <w:r w:rsidR="00AD6F64">
              <w:rPr>
                <w:rFonts w:ascii="Times New Roman" w:hAnsi="Times New Roman" w:cs="Times New Roman"/>
                <w:sz w:val="24"/>
                <w:szCs w:val="24"/>
              </w:rPr>
              <w:t xml:space="preserve"> и профосмотров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AD6F64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Новоржевского муниципального округа  по социальным вопросам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AD6F64">
            <w:pPr>
              <w:pStyle w:val="FORMATTEXT"/>
              <w:spacing w:line="200" w:lineRule="atLeast"/>
              <w:rPr>
                <w:rFonts w:cs="Times New Roman"/>
                <w:szCs w:val="24"/>
              </w:rPr>
            </w:pPr>
            <w:r w:rsidRPr="00CD2E8D">
              <w:rPr>
                <w:rFonts w:ascii="Times New Roman" w:hAnsi="Times New Roman"/>
                <w:sz w:val="24"/>
                <w:szCs w:val="24"/>
              </w:rPr>
              <w:t>увеличение охвата населения профилактическими</w:t>
            </w:r>
            <w:r w:rsidRPr="00CD2E8D">
              <w:rPr>
                <w:rFonts w:ascii="Times New Roman" w:hAnsi="Times New Roman"/>
                <w:sz w:val="24"/>
                <w:szCs w:val="24"/>
              </w:rPr>
              <w:br/>
              <w:t>мероприятиями, направленными на снижение распространенности неинфекционных и инфекционных заболеваний</w:t>
            </w:r>
          </w:p>
        </w:tc>
      </w:tr>
      <w:tr w:rsidR="002E3243" w:rsidTr="002C1DDB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3243" w:rsidRDefault="002E32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3243" w:rsidRPr="008B43E6" w:rsidRDefault="002E3243" w:rsidP="002E32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организаций </w:t>
            </w:r>
            <w:r w:rsidR="00EC102C">
              <w:rPr>
                <w:rFonts w:ascii="Times New Roman" w:hAnsi="Times New Roman" w:cs="Times New Roman"/>
                <w:sz w:val="24"/>
                <w:szCs w:val="24"/>
              </w:rPr>
              <w:t>в разработку и в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недрени</w:t>
            </w:r>
            <w:r w:rsidR="00EC102C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е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корпоративных программ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«Укрепление здоровья работающих».</w:t>
            </w:r>
          </w:p>
          <w:p w:rsidR="002E3243" w:rsidRDefault="002E32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3243" w:rsidRDefault="00EC102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3243" w:rsidRDefault="00EC102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Новоржевского муниципального округа  по социальным вопросам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3243" w:rsidRPr="00CD2E8D" w:rsidRDefault="00EC102C">
            <w:pPr>
              <w:pStyle w:val="FORMATTEXT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D2E8D">
              <w:rPr>
                <w:rFonts w:ascii="Times New Roman" w:hAnsi="Times New Roman"/>
                <w:sz w:val="24"/>
                <w:szCs w:val="24"/>
              </w:rPr>
              <w:t>увеличение охвата населения профилактическими</w:t>
            </w:r>
            <w:r w:rsidRPr="00CD2E8D">
              <w:rPr>
                <w:rFonts w:ascii="Times New Roman" w:hAnsi="Times New Roman"/>
                <w:sz w:val="24"/>
                <w:szCs w:val="24"/>
              </w:rPr>
              <w:br/>
              <w:t>мероприятиями, направленными на снижение распространенности неинфекционных и инфекционных заболеваний</w:t>
            </w:r>
          </w:p>
        </w:tc>
      </w:tr>
    </w:tbl>
    <w:p w:rsidR="00FD2585" w:rsidRDefault="00FD258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EC102C" w:rsidRDefault="00EC102C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EC102C" w:rsidRDefault="00EC102C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EC102C" w:rsidRDefault="00EC102C">
      <w:pPr>
        <w:pStyle w:val="HEADERTEXT"/>
        <w:rPr>
          <w:rFonts w:ascii="Times New Roman" w:hAnsi="Times New Roman" w:cs="Times New Roman"/>
          <w:sz w:val="24"/>
          <w:szCs w:val="24"/>
        </w:rPr>
      </w:pPr>
    </w:p>
    <w:p w:rsidR="00FD2585" w:rsidRDefault="00FD2585">
      <w:pPr>
        <w:pStyle w:val="HEADERTEX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 Система целевых индикаторов Программы </w:t>
      </w:r>
    </w:p>
    <w:p w:rsidR="00FD2585" w:rsidRDefault="00FD258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2"/>
        <w:gridCol w:w="2722"/>
        <w:gridCol w:w="1149"/>
        <w:gridCol w:w="1068"/>
        <w:gridCol w:w="832"/>
        <w:gridCol w:w="984"/>
        <w:gridCol w:w="903"/>
        <w:gridCol w:w="1067"/>
      </w:tblGrid>
      <w:tr w:rsidR="00FD258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C1DDB" w:rsidRDefault="002C1DDB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C1DD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C1DDB" w:rsidRDefault="002C1DDB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C1DD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C1DDB" w:rsidRDefault="002C1DDB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C1DD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C1DDB" w:rsidRDefault="002C1DDB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2C1DD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2C1DDB" w:rsidRDefault="002C1DDB">
            <w:pPr>
              <w:pStyle w:val="FORMATTEXT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1DD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FD258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.%населения, занимающегося систематически физической культурой и спортом;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spacing w:line="2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FD258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.% охвата населения ежегодной диспансеризацией и медицинскими осмотрами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spacing w:line="2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FD258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.% населения,   охваченных профилактическими мероприятиями (прививки, флюорография, маммография);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0C236B" w:rsidP="003F7B18">
            <w:pPr>
              <w:pStyle w:val="FORMATTEXT"/>
              <w:spacing w:line="2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</w:tr>
      <w:tr w:rsidR="00FD258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2E3243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 размещённых в сре</w:t>
            </w:r>
            <w:r w:rsidRPr="008B43E6">
              <w:rPr>
                <w:rFonts w:ascii="Times New Roman" w:hAnsi="Times New Roman" w:cs="Times New Roman"/>
                <w:sz w:val="24"/>
                <w:szCs w:val="24"/>
              </w:rPr>
              <w:t>дствах массовой информации и в сети Интернет;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EC102C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2E3E94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spacing w:line="2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65</w:t>
            </w:r>
          </w:p>
        </w:tc>
      </w:tr>
      <w:tr w:rsidR="00FD2585" w:rsidTr="00EC102C">
        <w:trPr>
          <w:trHeight w:val="2350"/>
        </w:trPr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EC102C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3243" w:rsidRPr="008B43E6" w:rsidRDefault="002E3243" w:rsidP="002E324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</w:pP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Количество организаций и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предприятий, участвующих в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разработке и внедрении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корпоративных программ</w:t>
            </w:r>
            <w:r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 xml:space="preserve"> </w:t>
            </w:r>
            <w:r w:rsidRPr="008B43E6">
              <w:rPr>
                <w:rFonts w:ascii="Times New Roman" w:hAnsi="Times New Roman" w:cs="Times New Roman"/>
                <w:color w:val="1A1A1A"/>
                <w:kern w:val="0"/>
                <w:sz w:val="24"/>
                <w:szCs w:val="24"/>
                <w:lang w:bidi="ar-SA"/>
              </w:rPr>
              <w:t>«Укрепление здоровья работающих».</w:t>
            </w:r>
          </w:p>
          <w:p w:rsidR="00FD2585" w:rsidRDefault="00FD2585">
            <w:pPr>
              <w:pStyle w:val="FORMATTEXT"/>
              <w:rPr>
                <w:rFonts w:cs="Times New Roman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Default="00EC102C">
            <w:pPr>
              <w:pStyle w:val="FORMATTEX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Ед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2585" w:rsidRPr="003F7B18" w:rsidRDefault="003F7B18" w:rsidP="003F7B18">
            <w:pPr>
              <w:pStyle w:val="FORMATTEXT"/>
              <w:spacing w:line="2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F7B18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</w:tbl>
    <w:p w:rsidR="00FD2585" w:rsidRDefault="00FD258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D2585">
      <w:type w:val="continuous"/>
      <w:pgSz w:w="11906" w:h="16838"/>
      <w:pgMar w:top="1402" w:right="850" w:bottom="1134" w:left="1417" w:header="85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5F" w:rsidRDefault="0080735F" w:rsidP="00FD2585">
      <w:pPr>
        <w:spacing w:after="0" w:line="240" w:lineRule="auto"/>
      </w:pPr>
      <w:r>
        <w:separator/>
      </w:r>
    </w:p>
  </w:endnote>
  <w:endnote w:type="continuationSeparator" w:id="0">
    <w:p w:rsidR="0080735F" w:rsidRDefault="0080735F" w:rsidP="00FD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altName w:val=" 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altName w:val="Liberation Mono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5F" w:rsidRDefault="0080735F">
      <w:r>
        <w:rPr>
          <w:rFonts w:ascii="Liberation Serif" w:eastAsiaTheme="minorEastAsia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80735F" w:rsidRDefault="0080735F" w:rsidP="00FD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C55"/>
    <w:multiLevelType w:val="hybridMultilevel"/>
    <w:tmpl w:val="52304F4A"/>
    <w:lvl w:ilvl="0" w:tplc="2C088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4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6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85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0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86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25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2D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023E26"/>
    <w:multiLevelType w:val="hybridMultilevel"/>
    <w:tmpl w:val="F9224D00"/>
    <w:lvl w:ilvl="0" w:tplc="6600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EB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82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62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2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2E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45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E4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46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585"/>
    <w:rsid w:val="000C236B"/>
    <w:rsid w:val="001A3C61"/>
    <w:rsid w:val="001B72E7"/>
    <w:rsid w:val="001C541B"/>
    <w:rsid w:val="001E5E2F"/>
    <w:rsid w:val="00203B0D"/>
    <w:rsid w:val="00223684"/>
    <w:rsid w:val="002B14CD"/>
    <w:rsid w:val="002C1DDB"/>
    <w:rsid w:val="002E3243"/>
    <w:rsid w:val="002E386C"/>
    <w:rsid w:val="002E3E94"/>
    <w:rsid w:val="003254CB"/>
    <w:rsid w:val="00326203"/>
    <w:rsid w:val="003F7B18"/>
    <w:rsid w:val="0048678A"/>
    <w:rsid w:val="00596C97"/>
    <w:rsid w:val="00597B6B"/>
    <w:rsid w:val="005C5C2B"/>
    <w:rsid w:val="006112D9"/>
    <w:rsid w:val="00645F0B"/>
    <w:rsid w:val="006535E6"/>
    <w:rsid w:val="006631FA"/>
    <w:rsid w:val="00671750"/>
    <w:rsid w:val="0073231E"/>
    <w:rsid w:val="0076791F"/>
    <w:rsid w:val="00784299"/>
    <w:rsid w:val="007B60AF"/>
    <w:rsid w:val="0080735F"/>
    <w:rsid w:val="00824F44"/>
    <w:rsid w:val="0086112E"/>
    <w:rsid w:val="008779C8"/>
    <w:rsid w:val="008B43E6"/>
    <w:rsid w:val="00942768"/>
    <w:rsid w:val="0096756B"/>
    <w:rsid w:val="009C1F65"/>
    <w:rsid w:val="00A3374E"/>
    <w:rsid w:val="00A53C5A"/>
    <w:rsid w:val="00A741D4"/>
    <w:rsid w:val="00AA4645"/>
    <w:rsid w:val="00AB5EF3"/>
    <w:rsid w:val="00AD6F64"/>
    <w:rsid w:val="00BA5A7B"/>
    <w:rsid w:val="00BA7DCB"/>
    <w:rsid w:val="00BC1553"/>
    <w:rsid w:val="00BF1291"/>
    <w:rsid w:val="00C0737D"/>
    <w:rsid w:val="00C2679B"/>
    <w:rsid w:val="00CA3E48"/>
    <w:rsid w:val="00CD2E8D"/>
    <w:rsid w:val="00CF0BF0"/>
    <w:rsid w:val="00D60CF2"/>
    <w:rsid w:val="00D905B9"/>
    <w:rsid w:val="00E5427B"/>
    <w:rsid w:val="00EC102C"/>
    <w:rsid w:val="00FC3647"/>
    <w:rsid w:val="00F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? ????"/>
    <w:basedOn w:val="a0"/>
    <w:uiPriority w:val="99"/>
    <w:rPr>
      <w:rFonts w:cs="Times New Roman"/>
    </w:rPr>
  </w:style>
  <w:style w:type="character" w:customStyle="1" w:styleId="a4">
    <w:name w:val="?????? ?????????? ????"/>
    <w:basedOn w:val="a0"/>
    <w:uiPriority w:val="99"/>
    <w:rPr>
      <w:rFonts w:cs="Times New Roman"/>
    </w:rPr>
  </w:style>
  <w:style w:type="character" w:customStyle="1" w:styleId="3f3f3f3f3f3f3f3f-3f3f3f3f3f3f">
    <w:name w:val="È3fí3fò3få3fð3fí3få3fò3f-ñ3fñ3fû3fë3fê3fà3f"/>
    <w:uiPriority w:val="99"/>
    <w:rPr>
      <w:color w:val="000080"/>
      <w:u w:val="single"/>
      <w:lang/>
    </w:rPr>
  </w:style>
  <w:style w:type="character" w:customStyle="1" w:styleId="ListLabel1">
    <w:name w:val="ListLabel 1"/>
    <w:uiPriority w:val="99"/>
    <w:rPr>
      <w:rFonts w:ascii="Arial" w:eastAsia="Times New Roman"/>
      <w:color w:val="000080"/>
      <w:sz w:val="20"/>
      <w:u w:val="single"/>
      <w:lang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color w:val="000080"/>
      <w:sz w:val="18"/>
      <w:u w:val="single"/>
      <w:lang/>
    </w:rPr>
  </w:style>
  <w:style w:type="character" w:customStyle="1" w:styleId="ListLabel3">
    <w:name w:val="ListLabel 3"/>
    <w:uiPriority w:val="99"/>
    <w:rPr>
      <w:rFonts w:ascii="Arial" w:eastAsia="Times New Roman"/>
      <w:color w:val="800000"/>
      <w:sz w:val="20"/>
      <w:u w:val="single"/>
      <w:lang/>
    </w:rPr>
  </w:style>
  <w:style w:type="character" w:customStyle="1" w:styleId="3f3f3f3f3f3f3f3f3f3f3f3f3f">
    <w:name w:val="М3fа3fр3fк3fе3fр3fы3f с3fп3fи3fс3fк3fа3f"/>
    <w:uiPriority w:val="99"/>
    <w:rPr>
      <w:rFonts w:ascii="OpenSymbol"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Arial" w:eastAsia="Microsoft YaHei" w:cs="Arial"/>
      <w:kern w:val="0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20"/>
    </w:pPr>
    <w:rPr>
      <w:kern w:val="0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AutoHyphens w:val="0"/>
      <w:spacing w:before="120" w:after="120"/>
    </w:pPr>
    <w:rPr>
      <w:i/>
      <w:iCs/>
      <w:kern w:val="0"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pPr>
      <w:suppressAutoHyphens w:val="0"/>
    </w:pPr>
    <w:rPr>
      <w:kern w:val="0"/>
      <w:lang w:bidi="ar-SA"/>
    </w:rPr>
  </w:style>
  <w:style w:type="paragraph" w:customStyle="1" w:styleId="COLBOTTOM">
    <w:name w:val="#COL_BOTTO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COLTOP">
    <w:name w:val="#COL_TOP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PRINTSECTION">
    <w:name w:val="#PRINT_SECTION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CENTERTEXT">
    <w:name w:val=".CENTER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DJVU">
    <w:name w:val=".DJVU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EMPTYLINE">
    <w:name w:val=".EMPTY_LIN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FORMATTEXT">
    <w:name w:val=".FORMAT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HEADERTEXT">
    <w:name w:val=".HEADER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2B4279"/>
      <w:kern w:val="1"/>
      <w:sz w:val="20"/>
      <w:szCs w:val="20"/>
      <w:lang w:bidi="hi-IN"/>
    </w:rPr>
  </w:style>
  <w:style w:type="paragraph" w:customStyle="1" w:styleId="HORIZLINE">
    <w:name w:val=".HORIZLIN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MIDDLEPICT">
    <w:name w:val=".MIDDLEPIC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OPLEVELTEXT">
    <w:name w:val=".TOPLEVEL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radeMark">
    <w:name w:val=".TradeMark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lang w:bidi="hi-IN"/>
    </w:rPr>
  </w:style>
  <w:style w:type="paragraph" w:customStyle="1" w:styleId="UNFORMATTEXT">
    <w:name w:val=".UNFORMAT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BODY">
    <w:name w:val="BODY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HTML">
    <w:name w:val="HTM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ABLE">
    <w:name w:val="TAB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AutoHyphens w:val="0"/>
    </w:pPr>
    <w:rPr>
      <w:kern w:val="0"/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645F0B"/>
    <w:pPr>
      <w:widowControl/>
      <w:suppressAutoHyphens w:val="0"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color w:val="auto"/>
      <w:kern w:val="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CF0BF0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F0BF0"/>
    <w:rPr>
      <w:rFonts w:ascii="Calibri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8">
    <w:name w:val="footer"/>
    <w:basedOn w:val="a"/>
    <w:link w:val="a9"/>
    <w:uiPriority w:val="99"/>
    <w:semiHidden/>
    <w:unhideWhenUsed/>
    <w:rsid w:val="00CF0BF0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F0BF0"/>
    <w:rPr>
      <w:rFonts w:ascii="Calibri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aa">
    <w:name w:val="Прижатый влево"/>
    <w:basedOn w:val="a"/>
    <w:next w:val="a"/>
    <w:uiPriority w:val="99"/>
    <w:rsid w:val="00CA3E48"/>
    <w:pPr>
      <w:suppressAutoHyphens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bidi="ar-SA"/>
    </w:rPr>
  </w:style>
  <w:style w:type="paragraph" w:styleId="ab">
    <w:name w:val="Body Text"/>
    <w:basedOn w:val="a"/>
    <w:link w:val="ac"/>
    <w:uiPriority w:val="99"/>
    <w:rsid w:val="00BA5A7B"/>
    <w:pPr>
      <w:widowControl/>
      <w:suppressAutoHyphens w:val="0"/>
      <w:autoSpaceDE/>
      <w:autoSpaceDN/>
      <w:adjustRightInd/>
      <w:spacing w:after="0" w:line="240" w:lineRule="auto"/>
    </w:pPr>
    <w:rPr>
      <w:rFonts w:ascii="Times New Roman" w:eastAsiaTheme="minorEastAsia" w:hAnsi="Times New Roman" w:cs="Times New Roman"/>
      <w:color w:val="auto"/>
      <w:kern w:val="0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BA5A7B"/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714433&amp;point=mark=00000000000000000000000000000000000000000000000000A8Q0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312609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3960</Words>
  <Characters>22575</Characters>
  <Application>Microsoft Office Word</Application>
  <DocSecurity>0</DocSecurity>
  <Lines>188</Lines>
  <Paragraphs>52</Paragraphs>
  <ScaleCrop>false</ScaleCrop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ÎÁ ÓÒÂÅÐÆÄÅÍÈÈ ÌÓÍÈÖÈÏÀËÜÍÎÉ ÏÐÎÃÐÀÌÌÛ "ÑÎÕÐÀÍÅÍÈÅ È ÓÊÐÅÏËÅÍÈÅ ÎÁÙÅÑÒÂÅÍÍÎÃÎ ÇÄÎÐÎÂÜß ÍÀÑÅËÅÍÈß ÍÎÂÎÐÆÅÂÑÊÎÃÎ ÐÀÉÎÍÀ ÍÀ 2020-2024 ÃÎÄÛ"</dc:title>
  <dc:creator>user</dc:creator>
  <cp:lastModifiedBy>USER</cp:lastModifiedBy>
  <cp:revision>2</cp:revision>
  <dcterms:created xsi:type="dcterms:W3CDTF">2023-11-22T13:05:00Z</dcterms:created>
  <dcterms:modified xsi:type="dcterms:W3CDTF">2023-11-22T13:05:00Z</dcterms:modified>
</cp:coreProperties>
</file>