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0C" w:rsidRPr="00477FCE" w:rsidRDefault="001E3A0C" w:rsidP="00477FCE">
      <w:pPr>
        <w:rPr>
          <w:lang w:eastAsia="zh-CN"/>
        </w:rPr>
      </w:pPr>
    </w:p>
    <w:p w:rsidR="001E3A0C" w:rsidRPr="00477FCE" w:rsidRDefault="001E3A0C" w:rsidP="00477F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CE">
        <w:rPr>
          <w:rFonts w:ascii="Times New Roman" w:hAnsi="Times New Roman" w:cs="Times New Roman"/>
          <w:b/>
          <w:sz w:val="28"/>
          <w:szCs w:val="28"/>
        </w:rPr>
        <w:t xml:space="preserve">ИНИЦИАТИВНЫЙ ПРОЕКТ, </w:t>
      </w:r>
    </w:p>
    <w:p w:rsidR="001E3A0C" w:rsidRPr="00477FCE" w:rsidRDefault="001E3A0C" w:rsidP="00477F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FCE">
        <w:rPr>
          <w:rFonts w:ascii="Times New Roman" w:hAnsi="Times New Roman" w:cs="Times New Roman"/>
          <w:b/>
          <w:sz w:val="28"/>
          <w:szCs w:val="28"/>
        </w:rPr>
        <w:t>выдвигаемый для получения финансовой поддержки за счет межбюджетных трансфертов из областного бюджета (далее – проект)</w:t>
      </w:r>
    </w:p>
    <w:p w:rsidR="001E3A0C" w:rsidRPr="00477FCE" w:rsidRDefault="001E3A0C" w:rsidP="00477FCE">
      <w:pPr>
        <w:pStyle w:val="ConsPlusNormal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E3A0C" w:rsidRPr="00477FCE" w:rsidRDefault="001E3A0C" w:rsidP="00477FCE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77FCE">
        <w:rPr>
          <w:rFonts w:ascii="Times New Roman" w:hAnsi="Times New Roman" w:cs="Times New Roman"/>
          <w:sz w:val="30"/>
          <w:szCs w:val="30"/>
        </w:rPr>
        <w:t>Паспорт проекта</w:t>
      </w:r>
    </w:p>
    <w:p w:rsidR="001E3A0C" w:rsidRPr="00477FCE" w:rsidRDefault="0041683D" w:rsidP="00477FCE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477FCE">
        <w:rPr>
          <w:rFonts w:ascii="Times New Roman" w:hAnsi="Times New Roman" w:cs="Times New Roman"/>
          <w:sz w:val="30"/>
          <w:szCs w:val="30"/>
        </w:rPr>
        <w:t>«</w:t>
      </w:r>
      <w:r w:rsidR="00A51E2E">
        <w:rPr>
          <w:rFonts w:ascii="Times New Roman" w:hAnsi="Times New Roman" w:cs="Times New Roman"/>
          <w:sz w:val="30"/>
          <w:szCs w:val="30"/>
        </w:rPr>
        <w:t>Благоустройство гражданского кладбища</w:t>
      </w:r>
      <w:r w:rsidR="007A1302">
        <w:rPr>
          <w:rFonts w:ascii="Times New Roman" w:hAnsi="Times New Roman" w:cs="Times New Roman"/>
          <w:sz w:val="30"/>
          <w:szCs w:val="30"/>
        </w:rPr>
        <w:t xml:space="preserve"> города Новоржева</w:t>
      </w:r>
      <w:r w:rsidR="001E3A0C" w:rsidRPr="00477FCE">
        <w:rPr>
          <w:rFonts w:ascii="Times New Roman" w:hAnsi="Times New Roman" w:cs="Times New Roman"/>
          <w:sz w:val="30"/>
          <w:szCs w:val="30"/>
        </w:rPr>
        <w:t>»</w:t>
      </w:r>
    </w:p>
    <w:p w:rsidR="001E3A0C" w:rsidRPr="00477FCE" w:rsidRDefault="001E3A0C" w:rsidP="00477FCE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7FC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1E3A0C" w:rsidRPr="00477FCE" w:rsidRDefault="00A51E2E" w:rsidP="00477FCE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Новоржевский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муниципальный округ</w:t>
      </w:r>
    </w:p>
    <w:p w:rsidR="001E3A0C" w:rsidRPr="00477FCE" w:rsidRDefault="001E3A0C" w:rsidP="00477FCE">
      <w:pPr>
        <w:pStyle w:val="ConsPlusNormal"/>
        <w:spacing w:line="30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77FC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1E3A0C" w:rsidRPr="00477FCE" w:rsidRDefault="001E3A0C" w:rsidP="00477FCE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3087"/>
        <w:gridCol w:w="6003"/>
      </w:tblGrid>
      <w:tr w:rsidR="001E3A0C" w:rsidRPr="009E017A" w:rsidTr="0085084D">
        <w:trPr>
          <w:trHeight w:val="227"/>
        </w:trPr>
        <w:tc>
          <w:tcPr>
            <w:tcW w:w="200" w:type="pc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1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51E2E" w:rsidP="009E017A">
            <w:pPr>
              <w:jc w:val="center"/>
            </w:pPr>
            <w:r>
              <w:rPr>
                <w:sz w:val="30"/>
                <w:szCs w:val="30"/>
              </w:rPr>
              <w:t>Благоустройство гражданского кладбища</w:t>
            </w:r>
            <w:r w:rsidR="007A1302">
              <w:rPr>
                <w:sz w:val="30"/>
                <w:szCs w:val="30"/>
              </w:rPr>
              <w:t xml:space="preserve"> города Новоржева 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2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Место реализации проекта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51E2E" w:rsidP="009E017A">
            <w:pPr>
              <w:jc w:val="center"/>
            </w:pPr>
            <w:r>
              <w:t>Гражданское кладбище</w:t>
            </w:r>
            <w:r w:rsidR="001E3A0C" w:rsidRPr="009E017A">
              <w:t xml:space="preserve"> г</w:t>
            </w:r>
            <w:proofErr w:type="gramStart"/>
            <w:r w:rsidR="001E3A0C" w:rsidRPr="009E017A">
              <w:t>.Н</w:t>
            </w:r>
            <w:proofErr w:type="gramEnd"/>
            <w:r w:rsidR="001E3A0C" w:rsidRPr="009E017A">
              <w:t>оворжева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Населенный пункт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41683D" w:rsidP="009E017A">
            <w:pPr>
              <w:jc w:val="center"/>
            </w:pPr>
            <w:r w:rsidRPr="009E017A">
              <w:t>г</w:t>
            </w:r>
            <w:proofErr w:type="gramStart"/>
            <w:r w:rsidR="001E3A0C" w:rsidRPr="009E017A">
              <w:t>.Н</w:t>
            </w:r>
            <w:proofErr w:type="gramEnd"/>
            <w:r w:rsidR="001E3A0C" w:rsidRPr="009E017A">
              <w:t>оворжев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Численность населения населенного пункта: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Всего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20BF4" w:rsidP="009E017A">
            <w:pPr>
              <w:jc w:val="center"/>
            </w:pPr>
            <w:r>
              <w:t>3148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в том числе </w:t>
            </w:r>
            <w:proofErr w:type="gramStart"/>
            <w:r w:rsidRPr="009E017A">
              <w:t>достигшего</w:t>
            </w:r>
            <w:proofErr w:type="gramEnd"/>
            <w:r w:rsidRPr="009E017A">
              <w:t xml:space="preserve"> 16 лет: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20BF4" w:rsidP="009E017A">
            <w:pPr>
              <w:jc w:val="center"/>
            </w:pPr>
            <w:r>
              <w:t>2463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3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1E3A0C" w:rsidRPr="009E017A" w:rsidRDefault="001E3A0C" w:rsidP="009E017A">
            <w:r w:rsidRPr="009E017A">
              <w:t>1 - объекты коммунальной инфраструктуры;</w:t>
            </w:r>
          </w:p>
          <w:p w:rsidR="001E3A0C" w:rsidRPr="009E017A" w:rsidRDefault="001E3A0C" w:rsidP="009E017A">
            <w:r w:rsidRPr="009E017A">
              <w:t>2 - объекты внешнего благоустройства;</w:t>
            </w:r>
          </w:p>
          <w:p w:rsidR="001E3A0C" w:rsidRPr="009E017A" w:rsidRDefault="001E3A0C" w:rsidP="009E017A">
            <w:r w:rsidRPr="009E017A">
              <w:t xml:space="preserve">3 - объекты культуры; </w:t>
            </w:r>
          </w:p>
          <w:p w:rsidR="001E3A0C" w:rsidRPr="009E017A" w:rsidRDefault="001E3A0C" w:rsidP="009E017A">
            <w:r w:rsidRPr="009E017A">
              <w:t>4 - спортивные объекты;</w:t>
            </w:r>
          </w:p>
          <w:p w:rsidR="001E3A0C" w:rsidRPr="009E017A" w:rsidRDefault="001E3A0C" w:rsidP="009E017A">
            <w:r w:rsidRPr="009E017A">
              <w:t>5 - объекты для организации детского досуга;</w:t>
            </w:r>
          </w:p>
          <w:p w:rsidR="001E3A0C" w:rsidRPr="009E017A" w:rsidRDefault="001E3A0C" w:rsidP="009E017A">
            <w:r w:rsidRPr="009E017A"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1E3A0C" w:rsidRPr="009E017A" w:rsidRDefault="001E3A0C" w:rsidP="009E017A">
            <w:r w:rsidRPr="009E017A">
              <w:t>7 - места захоронения;</w:t>
            </w:r>
          </w:p>
          <w:p w:rsidR="001E3A0C" w:rsidRPr="009E017A" w:rsidRDefault="001E3A0C" w:rsidP="009E017A">
            <w:r w:rsidRPr="009E017A">
              <w:t>8 - объекты для обеспечения первичных мер пожарной безопасности;</w:t>
            </w:r>
          </w:p>
          <w:p w:rsidR="001E3A0C" w:rsidRPr="009E017A" w:rsidRDefault="001E3A0C" w:rsidP="009E017A">
            <w:r w:rsidRPr="009E017A">
              <w:lastRenderedPageBreak/>
              <w:t>9 - основные средства (машины, оборудование);</w:t>
            </w:r>
          </w:p>
          <w:p w:rsidR="001E3A0C" w:rsidRPr="009E017A" w:rsidRDefault="001E3A0C" w:rsidP="009E017A">
            <w:r w:rsidRPr="009E017A">
              <w:t>10 – иное (указать)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51E2E" w:rsidP="009E017A">
            <w:pPr>
              <w:jc w:val="center"/>
            </w:pPr>
            <w:r>
              <w:lastRenderedPageBreak/>
              <w:t>7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lastRenderedPageBreak/>
              <w:t>4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51E2E" w:rsidP="009E017A">
            <w:pPr>
              <w:jc w:val="center"/>
            </w:pPr>
            <w:r>
              <w:t>Содержание муниципального кладбища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8" w:history="1">
              <w:r w:rsidRPr="009E017A">
                <w:rPr>
                  <w:rStyle w:val="a6"/>
                </w:rPr>
                <w:t>законом</w:t>
              </w:r>
            </w:hyperlink>
            <w:r w:rsidRPr="009E017A">
              <w:t xml:space="preserve"> от 06 октября 2003 г. № 131-ФЗ «Об общих принципах организации местного самоуправления в Российской Федерации» (далее – Федеральный закон № 131-ФЗ)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51E2E" w:rsidP="00A51E2E">
            <w:pPr>
              <w:jc w:val="center"/>
            </w:pPr>
            <w:r>
              <w:t>Содержание мест захоронения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муниципальное образование Псковской области, орган </w:t>
            </w:r>
            <w:proofErr w:type="gramStart"/>
            <w:r w:rsidRPr="009E017A">
              <w:t>местного</w:t>
            </w:r>
            <w:proofErr w:type="gramEnd"/>
            <w:r w:rsidRPr="009E017A">
              <w:t xml:space="preserve">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51E2E" w:rsidP="009E017A">
            <w:pPr>
              <w:jc w:val="center"/>
            </w:pPr>
            <w:proofErr w:type="spellStart"/>
            <w:r>
              <w:t>Новоржевский</w:t>
            </w:r>
            <w:proofErr w:type="spellEnd"/>
            <w:r>
              <w:t xml:space="preserve"> муниципальный округ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Основание для исполнения полномочия по решению вопроса местного значения, в рамках которого реализуется проект:      </w:t>
            </w:r>
          </w:p>
          <w:p w:rsidR="001E3A0C" w:rsidRPr="009E017A" w:rsidRDefault="001E3A0C" w:rsidP="009E017A">
            <w:r w:rsidRPr="009E017A">
              <w:t xml:space="preserve">Федеральный закон № 131-ФЗ; </w:t>
            </w:r>
          </w:p>
          <w:p w:rsidR="001E3A0C" w:rsidRPr="009E017A" w:rsidRDefault="00ED60AC" w:rsidP="009E017A">
            <w:hyperlink r:id="rId9" w:history="1">
              <w:r w:rsidR="001E3A0C" w:rsidRPr="009E017A">
                <w:rPr>
                  <w:rStyle w:val="a6"/>
                </w:rPr>
                <w:t>Закон</w:t>
              </w:r>
            </w:hyperlink>
            <w:r w:rsidR="001E3A0C" w:rsidRPr="009E017A">
              <w:t xml:space="preserve"> Псковской области                                   от 10 декабря 2014 г. № 1464-ОЗ                            «О закреплении за сельскими поселениями Псковской области вопросов местного значения городских поселений»; </w:t>
            </w:r>
          </w:p>
          <w:p w:rsidR="001E3A0C" w:rsidRPr="009E017A" w:rsidRDefault="001E3A0C" w:rsidP="009E017A">
            <w:r w:rsidRPr="009E017A"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Default="001E3A0C" w:rsidP="009E017A">
            <w:pPr>
              <w:jc w:val="center"/>
            </w:pPr>
            <w:r w:rsidRPr="009E017A">
              <w:t>Федеральный закон № 131-ФЗ</w:t>
            </w:r>
          </w:p>
          <w:p w:rsidR="00120BF4" w:rsidRPr="009E017A" w:rsidRDefault="00120BF4" w:rsidP="009E017A">
            <w:pPr>
              <w:jc w:val="center"/>
            </w:pPr>
            <w:r w:rsidRPr="00120BF4">
              <w:t>Закон Псковской области от 02.03.2023 № 2350-ОЗ</w:t>
            </w:r>
            <w:r w:rsidRPr="00120BF4">
              <w:br/>
              <w:t>"О преобразовании муниципальных образований, входящих в состав муниципального образования "</w:t>
            </w:r>
            <w:proofErr w:type="spellStart"/>
            <w:r w:rsidRPr="00120BF4">
              <w:t>Новоржевский</w:t>
            </w:r>
            <w:proofErr w:type="spellEnd"/>
            <w:r w:rsidRPr="00120BF4">
              <w:t xml:space="preserve"> район"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5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Описание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Описание проблемы, на решение которой направлен проект: </w:t>
            </w:r>
          </w:p>
          <w:p w:rsidR="001E3A0C" w:rsidRPr="009E017A" w:rsidRDefault="001E3A0C" w:rsidP="009E017A">
            <w:r w:rsidRPr="009E017A">
              <w:t xml:space="preserve">(суть проблемы, ее </w:t>
            </w:r>
            <w:r w:rsidRPr="009E017A">
              <w:lastRenderedPageBreak/>
              <w:t>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80331" w:rsidRPr="00C80331" w:rsidRDefault="00C80331" w:rsidP="00C80331">
            <w:pPr>
              <w:jc w:val="both"/>
            </w:pPr>
            <w:r>
              <w:lastRenderedPageBreak/>
              <w:t xml:space="preserve">     </w:t>
            </w:r>
            <w:r w:rsidRPr="00C80331">
              <w:t>Кладбище является особым градостроительным, исключительно социально значимым объектом.</w:t>
            </w:r>
          </w:p>
          <w:p w:rsidR="00C80331" w:rsidRPr="00C80331" w:rsidRDefault="00C80331" w:rsidP="00C80331">
            <w:pPr>
              <w:tabs>
                <w:tab w:val="decimal" w:pos="288"/>
              </w:tabs>
              <w:jc w:val="both"/>
            </w:pPr>
            <w:r w:rsidRPr="00C80331">
              <w:t xml:space="preserve">кладбище, как градостроительный объект, расположенный на обособленном участке земли, </w:t>
            </w:r>
            <w:r w:rsidRPr="00C80331">
              <w:lastRenderedPageBreak/>
              <w:t>нуждается в постоянном уходе, благоустройстве, ограждении.</w:t>
            </w:r>
          </w:p>
          <w:p w:rsidR="00C80331" w:rsidRPr="00C80331" w:rsidRDefault="00C80331" w:rsidP="00C80331">
            <w:pPr>
              <w:jc w:val="both"/>
            </w:pPr>
            <w:r w:rsidRPr="00C80331">
              <w:t>- кладбище - это место поклонения ушедших от нас родных и близких, и оно постоянно должно отвечать этой функции, быть способным принять любое число посетителей, в том числе в дни массового посещения (например, в пасхальные праздники).</w:t>
            </w:r>
          </w:p>
          <w:p w:rsidR="00C80331" w:rsidRPr="00C80331" w:rsidRDefault="00C80331" w:rsidP="00C80331">
            <w:pPr>
              <w:jc w:val="both"/>
            </w:pPr>
            <w:proofErr w:type="gramStart"/>
            <w:r w:rsidRPr="00C80331">
              <w:t xml:space="preserve">Похоронное обслуживание населения регламентируется Федеральным законом от 12 января 1996 года М 8-ФЗ «О погребении и похоронном деле» (далее - Федеральный закон), Указом Президента Российской Федерации от 29 июня 1996г М 1001 «0 гарантиях прав граждан на предоставление услуг по погребению умерших», санитарными правилами и нормами </w:t>
            </w:r>
            <w:proofErr w:type="spellStart"/>
            <w:r w:rsidRPr="00C80331">
              <w:t>СанПиН</w:t>
            </w:r>
            <w:proofErr w:type="spellEnd"/>
            <w:r w:rsidRPr="00C80331">
              <w:t xml:space="preserve"> 2.1.3684-21 «Об утверждении санитарных правил и норм "Санитарно-эпидемиологические требования к содержанию территорий городских</w:t>
            </w:r>
            <w:proofErr w:type="gramEnd"/>
            <w:r w:rsidRPr="00C80331">
              <w:t xml:space="preserve"> </w:t>
            </w:r>
            <w:proofErr w:type="gramStart"/>
            <w:r w:rsidRPr="00C80331">
              <w:t>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</w:t>
            </w:r>
            <w:r>
              <w:t xml:space="preserve"> помещений</w:t>
            </w:r>
            <w:r w:rsidRPr="00C80331">
              <w:t xml:space="preserve">, организации и проведению санитарно- противоэпидемических (профилактических) мероприятий", утвержденными постановлением Главного государственного санитарного врача Российский Федерации от 28 января </w:t>
            </w:r>
            <w:r>
              <w:t>2021 года №</w:t>
            </w:r>
            <w:r w:rsidRPr="00C80331">
              <w:t>3, другими действующими санитарными правилами и нормами и рекомендованными документами Минстроя России по организации похоронного дела и содержанию объектов похоронного</w:t>
            </w:r>
            <w:proofErr w:type="gramEnd"/>
            <w:r w:rsidRPr="00C80331">
              <w:t xml:space="preserve"> значения.</w:t>
            </w:r>
          </w:p>
          <w:p w:rsidR="00C80331" w:rsidRDefault="00C80331" w:rsidP="00C80331">
            <w:pPr>
              <w:jc w:val="both"/>
            </w:pPr>
            <w:r>
              <w:t xml:space="preserve">     </w:t>
            </w:r>
            <w:r w:rsidRPr="00C80331">
              <w:t>Действующим законодательством Российской Федерации органы местного самоуправления наделены полномочиями по организации ритуальных услуг и содержанию мест захоронения.</w:t>
            </w:r>
          </w:p>
          <w:p w:rsidR="00CE01BE" w:rsidRDefault="00793198" w:rsidP="00C80331">
            <w:pPr>
              <w:jc w:val="both"/>
              <w:rPr>
                <w:rFonts w:ascii="PT Sans" w:hAnsi="PT Sans"/>
                <w:color w:val="383838"/>
                <w:sz w:val="20"/>
                <w:szCs w:val="20"/>
                <w:shd w:val="clear" w:color="auto" w:fill="FFFFFF"/>
              </w:rPr>
            </w:pPr>
            <w:r>
              <w:t xml:space="preserve">   Старая часть кладбища располагается на одной из центральных улиц города, рядом с автомобильной дорогой регионального значения Пушкинские Горы – </w:t>
            </w:r>
            <w:proofErr w:type="spellStart"/>
            <w:r>
              <w:t>Локня</w:t>
            </w:r>
            <w:proofErr w:type="spellEnd"/>
            <w:r>
              <w:t>.</w:t>
            </w:r>
            <w:r w:rsidR="00CE01BE">
              <w:t xml:space="preserve"> На территории кладбища </w:t>
            </w:r>
            <w:proofErr w:type="gramStart"/>
            <w:r w:rsidR="00CE01BE">
              <w:t>в</w:t>
            </w:r>
            <w:proofErr w:type="gramEnd"/>
            <w:r w:rsidR="00CE01BE">
              <w:t xml:space="preserve"> </w:t>
            </w:r>
            <w:proofErr w:type="gramStart"/>
            <w:r w:rsidR="00CE01BE">
              <w:t>расположена</w:t>
            </w:r>
            <w:proofErr w:type="gramEnd"/>
            <w:r w:rsidR="00CE01BE">
              <w:t xml:space="preserve"> деревянная ц</w:t>
            </w:r>
            <w:r w:rsidR="007C4934" w:rsidRPr="00CE01BE">
              <w:t>ерковь Рождества Христова</w:t>
            </w:r>
            <w:r w:rsidR="00CE01BE" w:rsidRPr="00CE01BE">
              <w:t>. Изначально церковь</w:t>
            </w:r>
            <w:r w:rsidR="007C4934" w:rsidRPr="00CE01BE">
              <w:t xml:space="preserve"> появилась на кладбище в Новоржеве в 1792 году – она была перенесена из города и отстроена купцами Георгием </w:t>
            </w:r>
            <w:proofErr w:type="spellStart"/>
            <w:r w:rsidR="007C4934" w:rsidRPr="00CE01BE">
              <w:t>Чистовским</w:t>
            </w:r>
            <w:proofErr w:type="spellEnd"/>
            <w:r w:rsidR="007C4934" w:rsidRPr="00CE01BE">
              <w:t xml:space="preserve"> и Иваном Кукиным–</w:t>
            </w:r>
            <w:proofErr w:type="spellStart"/>
            <w:r w:rsidR="007C4934" w:rsidRPr="00CE01BE">
              <w:t>Поросёнковым</w:t>
            </w:r>
            <w:proofErr w:type="spellEnd"/>
            <w:r w:rsidR="007C4934" w:rsidRPr="00CE01BE">
              <w:t>, позже перестроена купцом Петром Владимировичем Филимоновым.</w:t>
            </w:r>
            <w:r w:rsidR="00CE01BE" w:rsidRPr="00CE01BE">
              <w:t xml:space="preserve"> </w:t>
            </w:r>
            <w:r w:rsidR="007C4934" w:rsidRPr="00CE01BE">
              <w:t xml:space="preserve">Та церковь сгорела во время Великой Отечественной войны. </w:t>
            </w:r>
            <w:r w:rsidR="00CE01BE" w:rsidRPr="00CE01BE">
              <w:t xml:space="preserve">В 90-х годах ХХ века на основе сохранившихся в краеведческом музее фотографий был разработан проект новой обители. В конце 1990-х годов на старинном погосте появилось деревянное здание, освященное, как и ранее существовавший храм, во имя Рождества Христова. Первый молебен отслужили в 1998 году. Напротив Рождественской церкви есть колодец, который в народе </w:t>
            </w:r>
            <w:r w:rsidR="00CE01BE" w:rsidRPr="00CE01BE">
              <w:lastRenderedPageBreak/>
              <w:t>называют «святым».</w:t>
            </w:r>
            <w:r w:rsidR="00CE01BE">
              <w:t xml:space="preserve"> Сама церковь является объектом культурного наследия регионального значения. В 2024 году на территории кладбища у входа в церковь была установлена статуя схимника. Церковь хорошо видна всем проезжающим по главной улице Новоржева и вместе со старинным ограждением и статуей схимника является</w:t>
            </w:r>
            <w:r w:rsidR="00A20332">
              <w:t xml:space="preserve"> единым градостроительным объектом.</w:t>
            </w:r>
          </w:p>
          <w:p w:rsidR="00C80331" w:rsidRPr="00C80331" w:rsidRDefault="00A20332" w:rsidP="00C80331">
            <w:pPr>
              <w:jc w:val="both"/>
            </w:pPr>
            <w:r>
              <w:t xml:space="preserve">  </w:t>
            </w:r>
            <w:r w:rsidR="00C80331" w:rsidRPr="00C80331">
              <w:t xml:space="preserve">В настоящее время </w:t>
            </w:r>
            <w:r w:rsidR="000F12BA">
              <w:t xml:space="preserve">каменное </w:t>
            </w:r>
            <w:r w:rsidR="00C80331" w:rsidRPr="00C80331">
              <w:t xml:space="preserve">ограждение кладбища по ул. </w:t>
            </w:r>
            <w:r w:rsidR="00C80331">
              <w:t>Пушкина г</w:t>
            </w:r>
            <w:proofErr w:type="gramStart"/>
            <w:r w:rsidR="00C80331">
              <w:t>.Н</w:t>
            </w:r>
            <w:proofErr w:type="gramEnd"/>
            <w:r w:rsidR="00C80331">
              <w:t>оворжева частично разрушено</w:t>
            </w:r>
            <w:r w:rsidR="00C80331" w:rsidRPr="00C80331">
              <w:t xml:space="preserve">. </w:t>
            </w:r>
            <w:r w:rsidR="000F12BA">
              <w:t>Старинное ограждение находится в неприглядном виде</w:t>
            </w:r>
            <w:r w:rsidR="00C80331" w:rsidRPr="00C80331">
              <w:t>. По периметру и внутри большое количество сухостоя, территория для складирования мусора не обустроена</w:t>
            </w:r>
            <w:r w:rsidR="000F12BA">
              <w:t xml:space="preserve"> должным образом</w:t>
            </w:r>
            <w:r w:rsidR="00C80331" w:rsidRPr="00C80331">
              <w:t>.</w:t>
            </w:r>
            <w:r w:rsidR="00793198">
              <w:t xml:space="preserve"> </w:t>
            </w:r>
            <w:r w:rsidR="00C80331" w:rsidRPr="00C80331">
              <w:t xml:space="preserve"> Обоснование предложений по решению проблемы:</w:t>
            </w:r>
          </w:p>
          <w:p w:rsidR="00C80331" w:rsidRPr="00C80331" w:rsidRDefault="00C80331" w:rsidP="00C80331">
            <w:pPr>
              <w:jc w:val="both"/>
            </w:pPr>
            <w:r w:rsidRPr="00C80331">
              <w:t xml:space="preserve">Благоустройство общественного кладбища по ул. </w:t>
            </w:r>
            <w:r w:rsidR="00A20332">
              <w:t>Пушкина г</w:t>
            </w:r>
            <w:proofErr w:type="gramStart"/>
            <w:r w:rsidR="00A20332">
              <w:t>.Н</w:t>
            </w:r>
            <w:proofErr w:type="gramEnd"/>
            <w:r w:rsidR="00A20332">
              <w:t>оворжева</w:t>
            </w:r>
            <w:r w:rsidRPr="00C80331">
              <w:t xml:space="preserve"> является частью работы в плане улучшения качества жизни населения и комфортности среды проживания.</w:t>
            </w:r>
          </w:p>
          <w:p w:rsidR="00C80331" w:rsidRPr="00C80331" w:rsidRDefault="00C80331" w:rsidP="00C80331">
            <w:pPr>
              <w:jc w:val="both"/>
            </w:pPr>
            <w:r w:rsidRPr="00C80331">
              <w:t>Отношение граждан к памяти умерших и достойное содержание мест захоронен</w:t>
            </w:r>
            <w:r w:rsidR="00A20332">
              <w:t>ия является одним из показателей</w:t>
            </w:r>
            <w:r w:rsidRPr="00C80331">
              <w:t xml:space="preserve"> цивилизованности, гуманности и зрелости общества. Для жителей </w:t>
            </w:r>
            <w:r w:rsidR="00A20332">
              <w:t>города Новоржева</w:t>
            </w:r>
            <w:r w:rsidRPr="00C80331">
              <w:t xml:space="preserve"> разных возрастных категорий и социального статуса, общественное кладбище имеет огромное значение в плане воспитания социальной культуры.</w:t>
            </w:r>
          </w:p>
          <w:p w:rsidR="00C80331" w:rsidRPr="00C80331" w:rsidRDefault="00C80331" w:rsidP="00C80331">
            <w:pPr>
              <w:jc w:val="both"/>
            </w:pPr>
            <w:r w:rsidRPr="00C80331">
              <w:t xml:space="preserve">Общественное кладбище по ул. </w:t>
            </w:r>
            <w:r w:rsidR="00A20332">
              <w:t>Пушкина</w:t>
            </w:r>
            <w:r w:rsidRPr="00C80331">
              <w:t xml:space="preserve"> существует со </w:t>
            </w:r>
            <w:r w:rsidR="00A20332">
              <w:t>времени основания самого города</w:t>
            </w:r>
            <w:r w:rsidRPr="00C80331">
              <w:t xml:space="preserve">. На его </w:t>
            </w:r>
            <w:r w:rsidR="002844A3">
              <w:t>огромное количество захоронений</w:t>
            </w:r>
            <w:r w:rsidRPr="00C80331">
              <w:t xml:space="preserve">, также здесь похоронены уроженцы </w:t>
            </w:r>
            <w:proofErr w:type="spellStart"/>
            <w:r w:rsidR="002844A3">
              <w:t>Новоржевского</w:t>
            </w:r>
            <w:proofErr w:type="spellEnd"/>
            <w:r w:rsidR="002844A3">
              <w:t xml:space="preserve"> района</w:t>
            </w:r>
            <w:r w:rsidRPr="00C80331">
              <w:t>, ветераны Великой Отечественной войны, ветераны Афганистана и других горячих точек, участники ликвидации Чернобыльской аварии, умершие от ранений и болезней уже в послевоенные годы</w:t>
            </w:r>
            <w:r w:rsidR="00A20332">
              <w:t xml:space="preserve">, </w:t>
            </w:r>
            <w:proofErr w:type="gramStart"/>
            <w:r w:rsidR="00A20332">
              <w:t>бойцы</w:t>
            </w:r>
            <w:proofErr w:type="gramEnd"/>
            <w:r w:rsidR="00A20332">
              <w:t xml:space="preserve"> погибшие на СВО</w:t>
            </w:r>
            <w:r w:rsidRPr="00C80331">
              <w:t>.</w:t>
            </w:r>
            <w:r w:rsidR="00A20332">
              <w:t xml:space="preserve"> Рядом с кладбищем находится мемориал и братское захоронение воинов, погибших </w:t>
            </w:r>
            <w:r w:rsidR="005D1306">
              <w:t xml:space="preserve">в годы войны, на них проводятся мероприятия посвященные 9 мая, Дню освобождения города от </w:t>
            </w:r>
            <w:proofErr w:type="spellStart"/>
            <w:proofErr w:type="gramStart"/>
            <w:r w:rsidR="005D1306">
              <w:t>немецко</w:t>
            </w:r>
            <w:proofErr w:type="spellEnd"/>
            <w:r w:rsidR="005D1306">
              <w:t xml:space="preserve"> – фашистских</w:t>
            </w:r>
            <w:proofErr w:type="gramEnd"/>
            <w:r w:rsidR="005D1306">
              <w:t xml:space="preserve"> захватчиков. На братском захоронении регулярно проводятся ритуалы перезахоронения останков советских бойцов, найденных в</w:t>
            </w:r>
            <w:r w:rsidR="00A20332">
              <w:t xml:space="preserve"> </w:t>
            </w:r>
            <w:r w:rsidR="005D1306">
              <w:t>результате поисковых работ.</w:t>
            </w:r>
          </w:p>
          <w:p w:rsidR="00C80331" w:rsidRPr="00C80331" w:rsidRDefault="00A20332" w:rsidP="00C80331">
            <w:pPr>
              <w:jc w:val="both"/>
            </w:pPr>
            <w:r>
              <w:t xml:space="preserve">     </w:t>
            </w:r>
            <w:r w:rsidR="00C80331" w:rsidRPr="00C80331">
              <w:t>Вопрос обустройства места захоронения является актуальным, нынешнее состояние кладбища требует благоустройства. На территории кладбища нет контейнерных площадок для сбора ТБО, мусор складируется как по периметру территории кладбища, так и на самой территории, что приводит к возникновению стихийных свалок на заброшенных могилах, нарушению санитарных норм</w:t>
            </w:r>
            <w:r w:rsidR="005D1306">
              <w:t>.</w:t>
            </w:r>
            <w:r w:rsidR="00C80331" w:rsidRPr="00C80331">
              <w:t xml:space="preserve"> Мероприятия по благоустройству общественных кладбищ требуют неотложного решения в связи с технической необходимостью, эстетической целесообразностью и необходимостью реализации конституционного права </w:t>
            </w:r>
            <w:r w:rsidR="00C80331" w:rsidRPr="00C80331">
              <w:lastRenderedPageBreak/>
              <w:t>граждан на достойное содержание мест захоронения и погребение родственников на благоустроенных, соответствующих техническим нормам и требованиям кладбищах.</w:t>
            </w:r>
          </w:p>
          <w:p w:rsidR="00C80331" w:rsidRPr="00C80331" w:rsidRDefault="00C80331" w:rsidP="00C80331">
            <w:pPr>
              <w:jc w:val="both"/>
            </w:pPr>
          </w:p>
          <w:p w:rsidR="001E3A0C" w:rsidRDefault="00A5545D" w:rsidP="00A51E2E">
            <w:r>
              <w:t xml:space="preserve">     Данный проект подразумевает выполнение следующих работ:</w:t>
            </w:r>
          </w:p>
          <w:p w:rsidR="00A5545D" w:rsidRDefault="00A5545D" w:rsidP="00A51E2E">
            <w:r>
              <w:t>- Ремонт старинного каменного ограждения</w:t>
            </w:r>
          </w:p>
          <w:p w:rsidR="00A5545D" w:rsidRDefault="00A5545D" w:rsidP="00A51E2E">
            <w:r>
              <w:t>- Ремонт декоративных кирпичных столбиков ограждения</w:t>
            </w:r>
          </w:p>
          <w:p w:rsidR="00A5545D" w:rsidRDefault="00A5545D" w:rsidP="00A51E2E">
            <w:proofErr w:type="gramStart"/>
            <w:r>
              <w:t xml:space="preserve">- Замена металлических </w:t>
            </w:r>
            <w:proofErr w:type="spellStart"/>
            <w:r>
              <w:t>наверший</w:t>
            </w:r>
            <w:proofErr w:type="spellEnd"/>
            <w:r>
              <w:t xml:space="preserve"> на декоративных столбиках</w:t>
            </w:r>
            <w:proofErr w:type="gramEnd"/>
          </w:p>
          <w:p w:rsidR="00A5545D" w:rsidRDefault="00A5545D" w:rsidP="00A51E2E">
            <w:r>
              <w:t>- Планировка участка земли рядом с ограждением</w:t>
            </w:r>
          </w:p>
          <w:p w:rsidR="00A5545D" w:rsidRDefault="00A5545D" w:rsidP="00A51E2E">
            <w:r>
              <w:t>- Вырубка кустарника и сухих деревьев на территории кладбища</w:t>
            </w:r>
          </w:p>
          <w:p w:rsidR="00A5545D" w:rsidRDefault="00A5545D" w:rsidP="00A51E2E">
            <w:r>
              <w:t>- Установка двух контейнерных площадок</w:t>
            </w:r>
          </w:p>
          <w:p w:rsidR="00A5545D" w:rsidRDefault="00A5545D" w:rsidP="00A51E2E">
            <w:r>
              <w:t xml:space="preserve">- Приобретение шести металлических </w:t>
            </w:r>
            <w:proofErr w:type="spellStart"/>
            <w:r>
              <w:t>евроконтейнеров</w:t>
            </w:r>
            <w:proofErr w:type="spellEnd"/>
          </w:p>
          <w:p w:rsidR="00A5545D" w:rsidRPr="009E017A" w:rsidRDefault="00A5545D" w:rsidP="00A51E2E">
            <w:r>
              <w:t>- Установка двух туалетов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Общая стоимость проекта (указываются мероприятия, которые планируется выполнить в рамках реализации проекта) (приводится в таблице 1)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5D1306" w:rsidP="009E017A">
            <w:pPr>
              <w:jc w:val="center"/>
            </w:pPr>
            <w:r>
              <w:t>1 583 740 руб.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>Ожидаемые результаты: (указывается прогноз влияния реализации проекта на ситуацию в населенном пункте, ожидаемый экономический эффект для местного бюджета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A2E13" w:rsidRPr="00DA2E13" w:rsidRDefault="00DA2E13" w:rsidP="00DA2E13">
            <w:pPr>
              <w:ind w:right="216" w:firstLine="720"/>
              <w:jc w:val="both"/>
            </w:pPr>
            <w:r w:rsidRPr="00DA2E13">
              <w:t xml:space="preserve">Основная идея проекта «Благоустройство </w:t>
            </w:r>
            <w:r w:rsidR="007A1302">
              <w:t xml:space="preserve">гражданского кладбища города </w:t>
            </w:r>
            <w:r>
              <w:t>Новоржев</w:t>
            </w:r>
            <w:r w:rsidR="007A1302">
              <w:t>а</w:t>
            </w:r>
            <w:r>
              <w:t>»</w:t>
            </w:r>
            <w:r w:rsidRPr="00DA2E13">
              <w:t xml:space="preserve"> – это создание благоприятных условий для духовного развития и воспитания социальной культуры жителей, путем благоустройства общественного кладбища. Данный проект позволит реализовать конституционное право граждан на достойное содержание мест захоронения и погребение родственников на благоустроенном, соответствующем техническим нормам и требованиям кладбище. Даст гражданам разных возрастных категорий и социального статуса возможность исполнять гражданский долг перед памятью родных и близких и позволит улучшить эстетичный вид объекта. Вовлечение жителей в благоустройство территории кладбища, способствует активности населения, устанавливает тесную связь </w:t>
            </w:r>
            <w:r>
              <w:t>между жителями города</w:t>
            </w:r>
            <w:r w:rsidRPr="00DA2E13">
              <w:t xml:space="preserve"> и органами местного самоуправления, подчеркивая социальную значимость проекта.</w:t>
            </w:r>
          </w:p>
          <w:p w:rsidR="00DA2E13" w:rsidRDefault="00DA2E13" w:rsidP="00DA2E13">
            <w:pPr>
              <w:ind w:right="144" w:firstLine="720"/>
              <w:jc w:val="both"/>
              <w:rPr>
                <w:color w:val="000000"/>
                <w:spacing w:val="2"/>
                <w:w w:val="105"/>
                <w:sz w:val="28"/>
              </w:rPr>
            </w:pPr>
            <w:r w:rsidRPr="00DA2E13">
              <w:t xml:space="preserve">Внешний и внутренний вид благоустроенной территории кладбища привлечет непосредственно граждан к соблюдению чистоты и порядка при </w:t>
            </w:r>
            <w:r>
              <w:t>посещении погостов,</w:t>
            </w:r>
            <w:r w:rsidRPr="00DA2E13">
              <w:t xml:space="preserve"> что в целом благоприятно отразится на его территории. Будут соблюдены требования </w:t>
            </w:r>
            <w:proofErr w:type="spellStart"/>
            <w:r w:rsidRPr="00DA2E13">
              <w:t>Роспотребнадзора</w:t>
            </w:r>
            <w:proofErr w:type="spellEnd"/>
            <w:r w:rsidRPr="00DA2E13">
              <w:t xml:space="preserve"> в части обустройства площадки для мусора, установки мусорных контейнеров. И конечно сами жители будут более внимательными и ответственными, т.к. примут </w:t>
            </w:r>
            <w:r w:rsidRPr="00DA2E13">
              <w:lastRenderedPageBreak/>
              <w:t xml:space="preserve">непосредственное участие как в </w:t>
            </w:r>
            <w:proofErr w:type="spellStart"/>
            <w:r w:rsidRPr="00DA2E13">
              <w:t>софинансировании</w:t>
            </w:r>
            <w:proofErr w:type="spellEnd"/>
            <w:r w:rsidRPr="00DA2E13">
              <w:t xml:space="preserve"> проекта, так и в виде непосредственного трудового участия в реализации проекта на безвозмездной основе</w:t>
            </w:r>
            <w:r>
              <w:rPr>
                <w:color w:val="000000"/>
                <w:spacing w:val="-6"/>
                <w:sz w:val="28"/>
              </w:rPr>
              <w:t>.</w:t>
            </w:r>
          </w:p>
          <w:p w:rsidR="00D359D9" w:rsidRPr="00D359D9" w:rsidRDefault="00DA2E13" w:rsidP="00D359D9">
            <w:pPr>
              <w:tabs>
                <w:tab w:val="decimal" w:pos="720"/>
              </w:tabs>
              <w:suppressAutoHyphens w:val="0"/>
              <w:spacing w:before="36" w:line="276" w:lineRule="auto"/>
            </w:pPr>
            <w:r>
              <w:t xml:space="preserve">   </w:t>
            </w:r>
            <w:r w:rsidR="00D359D9" w:rsidRPr="00D359D9">
              <w:t xml:space="preserve">Проект </w:t>
            </w:r>
            <w:r w:rsidR="00D359D9">
              <w:t>будет способствовать</w:t>
            </w:r>
            <w:r w:rsidR="00D359D9" w:rsidRPr="00D359D9">
              <w:t xml:space="preserve"> акт</w:t>
            </w:r>
            <w:r w:rsidR="00D359D9">
              <w:t>ивности населения, установит</w:t>
            </w:r>
            <w:r w:rsidR="00D359D9" w:rsidRPr="00D359D9">
              <w:t xml:space="preserve"> тесную связь между жителями и органами самоуправления</w:t>
            </w:r>
          </w:p>
          <w:p w:rsidR="00D359D9" w:rsidRPr="00D359D9" w:rsidRDefault="00D359D9" w:rsidP="00D359D9">
            <w:pPr>
              <w:tabs>
                <w:tab w:val="decimal" w:pos="720"/>
              </w:tabs>
              <w:suppressAutoHyphens w:val="0"/>
              <w:spacing w:before="36" w:line="278" w:lineRule="auto"/>
            </w:pPr>
            <w:r>
              <w:t xml:space="preserve">     Сократятся нарекания</w:t>
            </w:r>
            <w:r w:rsidRPr="00D359D9">
              <w:t xml:space="preserve"> со стороны населения на качество содержания </w:t>
            </w:r>
            <w:r>
              <w:t xml:space="preserve">территории </w:t>
            </w:r>
            <w:r w:rsidRPr="00D359D9">
              <w:t>кладбища;</w:t>
            </w:r>
          </w:p>
          <w:p w:rsidR="00D359D9" w:rsidRPr="00D359D9" w:rsidRDefault="00D359D9" w:rsidP="00D359D9">
            <w:pPr>
              <w:tabs>
                <w:tab w:val="decimal" w:pos="720"/>
              </w:tabs>
              <w:suppressAutoHyphens w:val="0"/>
              <w:spacing w:line="280" w:lineRule="auto"/>
            </w:pPr>
            <w:r>
              <w:t xml:space="preserve">     Повысится уровень</w:t>
            </w:r>
            <w:r w:rsidRPr="00D359D9">
              <w:t xml:space="preserve"> доверия населения к власти за счет его участия в проекте местных инициатив.</w:t>
            </w:r>
          </w:p>
          <w:p w:rsidR="00D359D9" w:rsidRPr="00D359D9" w:rsidRDefault="00D359D9" w:rsidP="00D359D9">
            <w:pPr>
              <w:numPr>
                <w:ilvl w:val="0"/>
                <w:numId w:val="3"/>
              </w:numPr>
              <w:tabs>
                <w:tab w:val="clear" w:pos="288"/>
                <w:tab w:val="decimal" w:pos="936"/>
              </w:tabs>
              <w:suppressAutoHyphens w:val="0"/>
              <w:spacing w:line="273" w:lineRule="auto"/>
              <w:ind w:left="648"/>
            </w:pPr>
            <w:r w:rsidRPr="00D359D9">
              <w:t>Эффективность проекта:</w:t>
            </w:r>
          </w:p>
          <w:p w:rsidR="00D359D9" w:rsidRPr="00D359D9" w:rsidRDefault="00D359D9" w:rsidP="00D359D9">
            <w:pPr>
              <w:tabs>
                <w:tab w:val="decimal" w:pos="720"/>
              </w:tabs>
              <w:suppressAutoHyphens w:val="0"/>
              <w:spacing w:line="280" w:lineRule="auto"/>
              <w:jc w:val="both"/>
            </w:pPr>
            <w:r>
              <w:t xml:space="preserve">     </w:t>
            </w:r>
            <w:r w:rsidRPr="00D359D9">
              <w:t xml:space="preserve">Соблюдение санитарно -- эпидемиологических и экологических норм, совершенствование системы организации похоронного дела на территории </w:t>
            </w:r>
            <w:r>
              <w:t>г</w:t>
            </w:r>
            <w:proofErr w:type="gramStart"/>
            <w:r>
              <w:t>.Н</w:t>
            </w:r>
            <w:proofErr w:type="gramEnd"/>
            <w:r>
              <w:t>оворжева</w:t>
            </w:r>
            <w:r w:rsidRPr="00D359D9">
              <w:t xml:space="preserve"> повышение уровня благоустройства и санитарного содержания кладбища;</w:t>
            </w:r>
          </w:p>
          <w:p w:rsidR="00D359D9" w:rsidRPr="00D359D9" w:rsidRDefault="00D359D9" w:rsidP="00D359D9">
            <w:pPr>
              <w:tabs>
                <w:tab w:val="decimal" w:pos="720"/>
              </w:tabs>
              <w:suppressAutoHyphens w:val="0"/>
              <w:spacing w:before="36" w:line="278" w:lineRule="auto"/>
              <w:jc w:val="both"/>
            </w:pPr>
            <w:r>
              <w:t xml:space="preserve">     </w:t>
            </w:r>
            <w:r w:rsidRPr="00D359D9">
              <w:t xml:space="preserve">Совершенствование </w:t>
            </w:r>
            <w:proofErr w:type="gramStart"/>
            <w:r w:rsidRPr="00D359D9">
              <w:t>эстетического вида</w:t>
            </w:r>
            <w:proofErr w:type="gramEnd"/>
            <w:r w:rsidRPr="00D359D9">
              <w:t xml:space="preserve"> и создание гармоничной архитектурно — ландшафтной среды, повышение уровня комплексного благоустройства.</w:t>
            </w:r>
          </w:p>
          <w:p w:rsidR="00775FA9" w:rsidRPr="009E017A" w:rsidRDefault="00D359D9" w:rsidP="009E017A">
            <w:r>
              <w:t xml:space="preserve">     Р</w:t>
            </w:r>
            <w:r w:rsidR="00775FA9" w:rsidRPr="009E017A">
              <w:t xml:space="preserve">еализация проекта послужит примером </w:t>
            </w:r>
            <w:r>
              <w:t>э</w:t>
            </w:r>
            <w:r w:rsidR="00775FA9" w:rsidRPr="009E017A">
              <w:t>ффект</w:t>
            </w:r>
            <w:r>
              <w:t>ивного использования инструментов</w:t>
            </w:r>
            <w:r w:rsidR="00775FA9" w:rsidRPr="009E017A">
              <w:t xml:space="preserve"> инициативного </w:t>
            </w:r>
            <w:proofErr w:type="spellStart"/>
            <w:r>
              <w:t>б</w:t>
            </w:r>
            <w:r w:rsidR="00775FA9" w:rsidRPr="009E017A">
              <w:t>юджетирования</w:t>
            </w:r>
            <w:proofErr w:type="spellEnd"/>
            <w:r w:rsidR="00775FA9" w:rsidRPr="009E017A">
              <w:t>.</w:t>
            </w:r>
          </w:p>
          <w:p w:rsidR="00775FA9" w:rsidRPr="009E017A" w:rsidRDefault="00775FA9" w:rsidP="009E017A"/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Наличие технической, проектной и сметной документации (прилагается):</w:t>
            </w:r>
          </w:p>
          <w:p w:rsidR="001E3A0C" w:rsidRPr="009E017A" w:rsidRDefault="001E3A0C" w:rsidP="009E017A">
            <w:r w:rsidRPr="009E017A">
              <w:t xml:space="preserve">локальные сметы (сводный сметный расчет) на работы (услуги) в рамках проекта; </w:t>
            </w:r>
          </w:p>
          <w:p w:rsidR="001E3A0C" w:rsidRPr="009E017A" w:rsidRDefault="001E3A0C" w:rsidP="009E017A">
            <w:r w:rsidRPr="009E017A">
              <w:t>проектная документация на работы (услуги) в рамках проекта;</w:t>
            </w:r>
          </w:p>
          <w:p w:rsidR="001E3A0C" w:rsidRPr="009E017A" w:rsidRDefault="001E3A0C" w:rsidP="009E017A">
            <w:r w:rsidRPr="009E017A">
              <w:t>иное (указать)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Default="001E3A0C" w:rsidP="009E017A">
            <w:pPr>
              <w:jc w:val="center"/>
            </w:pPr>
            <w:r w:rsidRPr="009E017A">
              <w:t>Локальная смета</w:t>
            </w:r>
          </w:p>
          <w:p w:rsidR="005D1306" w:rsidRPr="00A20332" w:rsidRDefault="005D1306" w:rsidP="005D1306">
            <w:pPr>
              <w:jc w:val="center"/>
            </w:pPr>
            <w:r>
              <w:t xml:space="preserve">1 528 </w:t>
            </w:r>
            <w:r w:rsidRPr="00A20332">
              <w:t>74</w:t>
            </w:r>
            <w:r>
              <w:t>0 руб.</w:t>
            </w:r>
          </w:p>
          <w:p w:rsidR="005D1306" w:rsidRPr="009E017A" w:rsidRDefault="005D1306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6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Планируемые источники финансирования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Источники финансирования  проекта в денежной форме (приводится в таблице 2)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Default="00355F71" w:rsidP="00A5545D">
            <w:pPr>
              <w:jc w:val="center"/>
            </w:pPr>
            <w:r>
              <w:t xml:space="preserve">Бюджет </w:t>
            </w:r>
            <w:proofErr w:type="spellStart"/>
            <w:r w:rsidR="00A5545D">
              <w:t>Новоржевского</w:t>
            </w:r>
            <w:proofErr w:type="spellEnd"/>
            <w:r w:rsidR="00A5545D">
              <w:t xml:space="preserve"> муниципального округа</w:t>
            </w:r>
            <w:r>
              <w:t>, региональный бюджет</w:t>
            </w:r>
          </w:p>
          <w:p w:rsidR="00120BF4" w:rsidRPr="009E017A" w:rsidRDefault="00120BF4" w:rsidP="00A5545D">
            <w:pPr>
              <w:jc w:val="center"/>
            </w:pPr>
            <w:r>
              <w:t>инициативные платежи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 в таблице 3)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ar126" w:history="1">
              <w:r w:rsidRPr="009E017A">
                <w:rPr>
                  <w:rStyle w:val="a6"/>
                </w:rPr>
                <w:t>строке 2</w:t>
              </w:r>
            </w:hyperlink>
            <w:r w:rsidRPr="009E017A">
              <w:t xml:space="preserve">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355F71" w:rsidP="009E017A">
            <w:pPr>
              <w:jc w:val="center"/>
            </w:pPr>
            <w:r>
              <w:t>55 000 руб.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Проведение работ (приводится в таблице 4)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355F71" w:rsidP="009E017A">
            <w:pPr>
              <w:jc w:val="center"/>
            </w:pPr>
            <w:r>
              <w:t>18 000 руб.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Предоставление материалов и оборудования (приводится в таблице 5)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Предоставление техники и транспортных средств (приводится в таблице 6)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355F71" w:rsidP="009E017A">
            <w:pPr>
              <w:jc w:val="center"/>
            </w:pPr>
            <w:r>
              <w:t>37 000 руб.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Общий объем неоплачиваемого вклада                      (тыс. рублей):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355F71" w:rsidP="009E017A">
            <w:pPr>
              <w:jc w:val="center"/>
            </w:pPr>
            <w:r>
              <w:t>55 000 руб.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7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Социальная эффективность от реализации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>Прямые</w:t>
            </w:r>
            <w:proofErr w:type="gramEnd"/>
            <w:r w:rsidRPr="009E017A">
              <w:t xml:space="preserve"> </w:t>
            </w:r>
            <w:proofErr w:type="spellStart"/>
            <w:r w:rsidRPr="009E017A">
              <w:t>благополучатели</w:t>
            </w:r>
            <w:proofErr w:type="spellEnd"/>
            <w:r w:rsidRPr="009E017A">
              <w:t xml:space="preserve"> проекта (приводятся в таблице 7)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20BF4" w:rsidP="009E017A">
            <w:pPr>
              <w:jc w:val="center"/>
            </w:pPr>
            <w:r>
              <w:t>2463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8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Участие населения в обсуждении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 xml:space="preserve">Рассмотрение инициативного проекта населением, до его внесения в местную администрацию муниципального образования Псковской области (сход, собрание, конференция граждан, </w:t>
            </w:r>
            <w:r w:rsidRPr="009E017A">
              <w:rPr>
                <w:rFonts w:eastAsia="Calibri"/>
              </w:rPr>
              <w:t xml:space="preserve">собрание или конференция граждан по вопросам </w:t>
            </w:r>
            <w:r w:rsidRPr="009E017A">
              <w:rPr>
                <w:rFonts w:eastAsia="Calibri"/>
              </w:rPr>
              <w:lastRenderedPageBreak/>
              <w:t>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</w:t>
            </w:r>
            <w:proofErr w:type="gramEnd"/>
            <w:r w:rsidRPr="009E017A">
              <w:rPr>
                <w:rFonts w:eastAsia="Calibri"/>
              </w:rPr>
              <w:t>), указать: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количество лиц, принявших участие в итоговом </w:t>
            </w:r>
            <w:r w:rsidRPr="009E017A">
              <w:rPr>
                <w:rFonts w:eastAsia="Calibri"/>
              </w:rPr>
              <w:t>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9E017A">
              <w:t xml:space="preserve"> (на основании протокола, прилагается), человек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AA3E44" w:rsidP="009E017A">
            <w:pPr>
              <w:jc w:val="center"/>
            </w:pPr>
            <w:r>
              <w:t>32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количество лиц, принявших участие в опросе (необходимо приложить муниципальный правовой акт, утверждающий порядок </w:t>
            </w:r>
            <w:r w:rsidRPr="009E017A">
              <w:rPr>
                <w:rFonts w:eastAsia="Calibri"/>
              </w:rPr>
              <w:t>выявления мнения граждан по вопросу о поддержке проекта путем опроса граждан)</w:t>
            </w:r>
            <w:r w:rsidRPr="009E017A">
              <w:t xml:space="preserve">: 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9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Информирование населения о проекте: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 xml:space="preserve">Использование средств </w:t>
            </w:r>
            <w:r w:rsidRPr="009E017A">
              <w:lastRenderedPageBreak/>
              <w:t>массовой информации и других средств информирования населения в процессе отбора приоритетной проблемы и разработки проекта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</w:t>
            </w:r>
            <w:proofErr w:type="spellStart"/>
            <w:r w:rsidRPr="009E017A">
              <w:t>скриншот</w:t>
            </w:r>
            <w:proofErr w:type="spellEnd"/>
            <w:r w:rsidRPr="009E017A">
              <w:t>»)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«Интернет», страниц в социальных сетях и (или) копии</w:t>
            </w:r>
            <w:proofErr w:type="gramEnd"/>
            <w:r w:rsidRPr="009E017A">
              <w:t xml:space="preserve"> статей в местной (районной) газете, ссылки на интерне</w:t>
            </w:r>
            <w:proofErr w:type="gramStart"/>
            <w:r w:rsidRPr="009E017A">
              <w:t>т-</w:t>
            </w:r>
            <w:proofErr w:type="gramEnd"/>
            <w:r w:rsidRPr="009E017A">
              <w:t xml:space="preserve"> и ТВ-ресурсы, фотографии, подтверждающие использование информационных материалов, стендов):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A3E44" w:rsidRDefault="00581792" w:rsidP="00581792">
            <w:pPr>
              <w:jc w:val="center"/>
            </w:pPr>
            <w:hyperlink r:id="rId10" w:history="1">
              <w:r w:rsidRPr="002F4739">
                <w:rPr>
                  <w:rStyle w:val="a6"/>
                </w:rPr>
                <w:t>https://novorzhev.gosuslugi.ru/dlya-zhiteley/novosti-i-</w:t>
              </w:r>
              <w:r w:rsidRPr="002F4739">
                <w:rPr>
                  <w:rStyle w:val="a6"/>
                </w:rPr>
                <w:lastRenderedPageBreak/>
                <w:t>reportazhi/novosti_1056.html</w:t>
              </w:r>
            </w:hyperlink>
          </w:p>
          <w:p w:rsidR="00581792" w:rsidRPr="009E017A" w:rsidRDefault="00581792" w:rsidP="00581792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 xml:space="preserve">наличие специальных информационных материалов, стендов; размещение соответствующей информации в информационно-телекоммуникационной сети «Интернет», в том числе на официальном сайте местной администрации муниципального образования Псковской области (перечислить ссылки); размещение соответствующей информации в социальных сетях (перечислить ссылки); наличие публикаций в </w:t>
            </w:r>
            <w:r w:rsidRPr="009E017A">
              <w:lastRenderedPageBreak/>
              <w:t>печатных средствах массовой информации (перечислить издания, номера, дату выхода); наличие телевизионной передачи, посвященной проекту (указать наименование и ссылку)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Default="00581792" w:rsidP="009E017A">
            <w:pPr>
              <w:jc w:val="center"/>
            </w:pPr>
            <w:hyperlink r:id="rId11" w:history="1">
              <w:r w:rsidRPr="002F4739">
                <w:rPr>
                  <w:rStyle w:val="a6"/>
                </w:rPr>
                <w:t>https://novorzhev.gosuslugi.ru/dlya-zhiteley/novosti-i-reportazhi/novosti_1056.html</w:t>
              </w:r>
            </w:hyperlink>
          </w:p>
          <w:p w:rsidR="00581792" w:rsidRPr="009E017A" w:rsidRDefault="00581792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lastRenderedPageBreak/>
              <w:t>10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Ожидаемый срок реализации проекта: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  <w:r w:rsidRPr="009E017A">
              <w:t>Июль-август 202</w:t>
            </w:r>
            <w:r w:rsidR="005D1306">
              <w:t>5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11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Сведения об инициативной группе: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Руководитель инициативной группы: (фамилия, имя, отчество (при наличии), контактный телефон, </w:t>
            </w:r>
            <w:proofErr w:type="spellStart"/>
            <w:r w:rsidRPr="009E017A">
              <w:t>e-mail</w:t>
            </w:r>
            <w:proofErr w:type="spellEnd"/>
            <w:r w:rsidRPr="009E017A">
              <w:t>)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Default="005D1306" w:rsidP="009E017A">
            <w:pPr>
              <w:jc w:val="center"/>
            </w:pPr>
            <w:r>
              <w:t>Карпова Татьяна Михайловна</w:t>
            </w:r>
          </w:p>
          <w:p w:rsidR="00AA3E44" w:rsidRPr="009E017A" w:rsidRDefault="00AE6E7A" w:rsidP="009E017A">
            <w:pPr>
              <w:jc w:val="center"/>
            </w:pPr>
            <w:r>
              <w:t>89211136976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roofErr w:type="gramStart"/>
            <w:r w:rsidRPr="009E017A">
              <w:t>Состав инициативной группы (фамилия, имя, отчество, (при наличии)</w:t>
            </w:r>
            <w:proofErr w:type="gramEnd"/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5D1306" w:rsidP="009E017A">
            <w:pPr>
              <w:jc w:val="center"/>
            </w:pPr>
            <w:r>
              <w:t>Члены ТОС «Городская окраина</w:t>
            </w:r>
            <w:r w:rsidR="00AA3E44">
              <w:t>»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12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Дополнительная информация и комментарии: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 w:val="restar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13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Проект поддержан населением: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на </w:t>
            </w:r>
            <w:r w:rsidRPr="009E017A">
              <w:rPr>
                <w:rFonts w:eastAsia="Calibri"/>
              </w:rPr>
              <w:t>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</w:t>
            </w:r>
            <w:r w:rsidRPr="009E017A">
              <w:t>, которое состоялось: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5D1306" w:rsidP="009E017A">
            <w:pPr>
              <w:jc w:val="center"/>
            </w:pPr>
            <w:r>
              <w:t>Собрание ТОС «Городская окраина</w:t>
            </w:r>
            <w:r w:rsidR="00D359D9">
              <w:t>» 15.09.2024</w:t>
            </w:r>
            <w:r w:rsidR="00AA3E44">
              <w:t xml:space="preserve"> г.</w:t>
            </w: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vMerge/>
            <w:tcMar>
              <w:left w:w="57" w:type="dxa"/>
              <w:right w:w="57" w:type="dxa"/>
            </w:tcMar>
          </w:tcPr>
          <w:p w:rsidR="001E3A0C" w:rsidRPr="009E017A" w:rsidRDefault="001E3A0C" w:rsidP="009E017A"/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 xml:space="preserve">в результате </w:t>
            </w:r>
            <w:r w:rsidRPr="009E017A">
              <w:rPr>
                <w:rFonts w:eastAsia="Calibri"/>
              </w:rPr>
              <w:t xml:space="preserve">выявление мнения граждан по вопросу о поддержке проекта также путем опроса граждан, сбора их подписей, которое  проводилось в период: </w:t>
            </w:r>
            <w:proofErr w:type="gramStart"/>
            <w:r w:rsidRPr="009E017A">
              <w:rPr>
                <w:rFonts w:eastAsia="Calibri"/>
              </w:rPr>
              <w:t>с</w:t>
            </w:r>
            <w:proofErr w:type="gramEnd"/>
            <w:r w:rsidRPr="009E017A">
              <w:rPr>
                <w:rFonts w:eastAsia="Calibri"/>
              </w:rPr>
              <w:t xml:space="preserve"> ________ по ________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pPr>
              <w:jc w:val="center"/>
            </w:pPr>
          </w:p>
        </w:tc>
      </w:tr>
      <w:tr w:rsidR="001E3A0C" w:rsidRPr="009E017A" w:rsidTr="0085084D">
        <w:trPr>
          <w:trHeight w:val="227"/>
        </w:trPr>
        <w:tc>
          <w:tcPr>
            <w:tcW w:w="200" w:type="pct"/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14</w:t>
            </w:r>
          </w:p>
        </w:tc>
        <w:tc>
          <w:tcPr>
            <w:tcW w:w="1630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1E3A0C" w:rsidRPr="009E017A" w:rsidRDefault="001E3A0C" w:rsidP="009E017A">
            <w:r w:rsidRPr="009E017A"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3A0C" w:rsidRPr="009E017A" w:rsidRDefault="00426451" w:rsidP="009E017A">
            <w:pPr>
              <w:jc w:val="center"/>
            </w:pPr>
            <w:r>
              <w:t>07.0</w:t>
            </w:r>
            <w:r w:rsidR="005D1306">
              <w:t>9.2024</w:t>
            </w:r>
            <w:r w:rsidR="00AA3E44">
              <w:t xml:space="preserve"> г.</w:t>
            </w:r>
          </w:p>
        </w:tc>
      </w:tr>
    </w:tbl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lastRenderedPageBreak/>
        <w:t xml:space="preserve">Таблица 1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7"/>
        <w:gridCol w:w="2288"/>
        <w:gridCol w:w="2574"/>
      </w:tblGrid>
      <w:tr w:rsidR="001E3A0C" w:rsidRPr="00477FCE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Виды работ (услуг, товаров)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Полная стоимость (тыс. рублей)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Комментарии</w:t>
            </w:r>
          </w:p>
        </w:tc>
      </w:tr>
      <w:tr w:rsidR="001E3A0C" w:rsidRPr="00477FCE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 xml:space="preserve">Разработка и проверка технической, проектной и сметной документации, проведение </w:t>
            </w:r>
            <w:proofErr w:type="gramStart"/>
            <w:r w:rsidRPr="00477FCE">
              <w:t>проверки достоверности сметной стоимости капитального ремонта объектов капитального строительства</w:t>
            </w:r>
            <w:proofErr w:type="gram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  <w:r w:rsidRPr="00477FCE">
              <w:t>0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D359D9" w:rsidP="00477FCE">
            <w:pPr>
              <w:widowControl w:val="0"/>
              <w:spacing w:before="60" w:line="216" w:lineRule="auto"/>
              <w:ind w:firstLine="709"/>
              <w:jc w:val="center"/>
            </w:pPr>
            <w:r>
              <w:t>1 583 740 руб.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 xml:space="preserve">Прочие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Стоимость основных средств (машин, оборудования)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Общая стоимость реализации проекта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D359D9" w:rsidP="00477FCE">
            <w:pPr>
              <w:widowControl w:val="0"/>
              <w:spacing w:before="60" w:line="216" w:lineRule="auto"/>
              <w:ind w:firstLine="709"/>
              <w:jc w:val="center"/>
            </w:pPr>
            <w:r>
              <w:t>1 583 740 руб.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ind w:firstLine="709"/>
              <w:jc w:val="center"/>
            </w:pPr>
          </w:p>
        </w:tc>
      </w:tr>
    </w:tbl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t xml:space="preserve">Таблица 2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7168"/>
        <w:gridCol w:w="1863"/>
      </w:tblGrid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 xml:space="preserve">№ </w:t>
            </w:r>
            <w:proofErr w:type="spellStart"/>
            <w:proofErr w:type="gramStart"/>
            <w:r w:rsidRPr="00477FCE">
              <w:t>п</w:t>
            </w:r>
            <w:proofErr w:type="spellEnd"/>
            <w:proofErr w:type="gramEnd"/>
            <w:r w:rsidRPr="00477FCE">
              <w:t>/</w:t>
            </w:r>
            <w:proofErr w:type="spellStart"/>
            <w:r w:rsidRPr="00477FCE">
              <w:t>п</w:t>
            </w:r>
            <w:proofErr w:type="spellEnd"/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Виды источников финансирования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Сумма (тыс. рублей)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Местный бюджет (не менее 10 % от стоимости проекта)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8863F8" w:rsidP="008863F8">
            <w:pPr>
              <w:widowControl w:val="0"/>
              <w:spacing w:before="40" w:line="216" w:lineRule="auto"/>
              <w:jc w:val="center"/>
            </w:pPr>
            <w:r>
              <w:t>504,484</w:t>
            </w:r>
            <w:r w:rsidR="007E4CCD">
              <w:t xml:space="preserve"> </w:t>
            </w:r>
            <w:r>
              <w:t>или 33</w:t>
            </w:r>
            <w:r w:rsidR="001E3A0C" w:rsidRPr="00477FCE">
              <w:t>%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bookmarkStart w:id="0" w:name="Par126"/>
            <w:bookmarkEnd w:id="0"/>
            <w:r w:rsidRPr="00477FCE"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Инициативные платежи: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ind w:firstLine="709"/>
            </w:pP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население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8863F8" w:rsidP="00477FCE">
            <w:pPr>
              <w:widowControl w:val="0"/>
              <w:spacing w:before="40" w:line="216" w:lineRule="auto"/>
              <w:jc w:val="center"/>
            </w:pPr>
            <w:r>
              <w:t>46</w:t>
            </w:r>
            <w:r w:rsidR="007532C0">
              <w:t xml:space="preserve"> или</w:t>
            </w:r>
            <w:r>
              <w:t xml:space="preserve"> 3%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bookmarkStart w:id="1" w:name="Par129"/>
            <w:bookmarkEnd w:id="1"/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юридические лица (за исключением поступлений от предприятий и организаций муниципальной формы собственности), индивидуальные предприниматели</w:t>
            </w:r>
            <w:hyperlink w:anchor="Par140" w:history="1">
              <w:r w:rsidRPr="00477FCE">
                <w:t>*</w:t>
              </w:r>
            </w:hyperlink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0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 xml:space="preserve">Субсидии из областного бюджета местным бюджетам на реализацию инициативных проектов                                  (не более 90 % от стоимости проекта, за исключением инициативных платежей)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8863F8" w:rsidP="00477FCE">
            <w:pPr>
              <w:widowControl w:val="0"/>
              <w:spacing w:before="40" w:line="216" w:lineRule="auto"/>
              <w:jc w:val="center"/>
            </w:pPr>
            <w:r>
              <w:t>978,393 или 64</w:t>
            </w:r>
            <w:r w:rsidR="001E3A0C" w:rsidRPr="00477FCE">
              <w:t>%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Итого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8863F8" w:rsidP="00477FCE">
            <w:pPr>
              <w:widowControl w:val="0"/>
              <w:spacing w:before="40" w:line="216" w:lineRule="auto"/>
              <w:jc w:val="center"/>
            </w:pPr>
            <w:r>
              <w:t>1528</w:t>
            </w:r>
            <w:r w:rsidR="007E4CCD">
              <w:t>,</w:t>
            </w:r>
            <w:r w:rsidR="00D359D9">
              <w:t>740</w:t>
            </w:r>
          </w:p>
        </w:tc>
      </w:tr>
    </w:tbl>
    <w:p w:rsidR="001E3A0C" w:rsidRPr="00477FCE" w:rsidRDefault="001E3A0C" w:rsidP="00477FCE">
      <w:pPr>
        <w:ind w:firstLine="709"/>
        <w:jc w:val="both"/>
      </w:pPr>
      <w:bookmarkStart w:id="2" w:name="Par140"/>
      <w:bookmarkEnd w:id="2"/>
      <w:r w:rsidRPr="00477FCE">
        <w:t xml:space="preserve">* Прилагаются гарантийные письма юридических лиц и индивидуальных предпринимателей, подтверждающие заявленные суммы поступлений из указанных источников (далее - гарантийные письма). </w:t>
      </w: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7193"/>
        <w:gridCol w:w="1838"/>
      </w:tblGrid>
      <w:tr w:rsidR="001E3A0C" w:rsidRPr="00477FCE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 xml:space="preserve">№ </w:t>
            </w:r>
            <w:proofErr w:type="spellStart"/>
            <w:proofErr w:type="gramStart"/>
            <w:r w:rsidRPr="00477FCE">
              <w:t>п</w:t>
            </w:r>
            <w:proofErr w:type="spellEnd"/>
            <w:proofErr w:type="gramEnd"/>
            <w:r w:rsidRPr="00477FCE">
              <w:t>/</w:t>
            </w:r>
            <w:proofErr w:type="spellStart"/>
            <w:r w:rsidRPr="00477FCE">
              <w:t>п</w:t>
            </w:r>
            <w:proofErr w:type="spellEnd"/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Наименование юридических лиц, индивидуальных предпринимателей*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 xml:space="preserve">Размер денежного вклада </w:t>
            </w:r>
          </w:p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(тыс. рублей)</w:t>
            </w:r>
          </w:p>
        </w:tc>
      </w:tr>
      <w:tr w:rsidR="001E3A0C" w:rsidRPr="00477FCE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1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2</w:t>
            </w: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16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383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Итого</w:t>
            </w:r>
          </w:p>
        </w:tc>
        <w:tc>
          <w:tcPr>
            <w:tcW w:w="1005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</w:tr>
    </w:tbl>
    <w:p w:rsidR="001E3A0C" w:rsidRPr="00477FCE" w:rsidRDefault="001E3A0C" w:rsidP="00477FCE">
      <w:pPr>
        <w:ind w:firstLine="709"/>
        <w:jc w:val="both"/>
      </w:pPr>
      <w:bookmarkStart w:id="3" w:name="Par167"/>
      <w:bookmarkEnd w:id="3"/>
      <w:r w:rsidRPr="00477FCE">
        <w:t>*В соответствии с гарантийными письмами.</w:t>
      </w: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bookmarkStart w:id="4" w:name="Par181"/>
      <w:bookmarkEnd w:id="4"/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98"/>
        <w:gridCol w:w="2204"/>
        <w:gridCol w:w="1177"/>
      </w:tblGrid>
      <w:tr w:rsidR="001E3A0C" w:rsidRPr="00477FCE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Описание работ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>Продолжительность (человеко-дней)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  <w:r w:rsidRPr="00477FCE">
              <w:t xml:space="preserve">Общая стоимость (тыс. </w:t>
            </w:r>
            <w:r w:rsidRPr="00477FCE">
              <w:lastRenderedPageBreak/>
              <w:t>рублей)</w:t>
            </w:r>
          </w:p>
        </w:tc>
      </w:tr>
      <w:tr w:rsidR="001E3A0C" w:rsidRPr="00477FCE" w:rsidTr="0085084D">
        <w:trPr>
          <w:trHeight w:val="227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lastRenderedPageBreak/>
              <w:t>Население</w:t>
            </w:r>
          </w:p>
        </w:tc>
      </w:tr>
      <w:tr w:rsidR="001E3A0C" w:rsidRPr="00477FCE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477FCE" w:rsidRDefault="00355F71" w:rsidP="00477FCE">
            <w:pPr>
              <w:widowControl w:val="0"/>
              <w:spacing w:before="40" w:line="216" w:lineRule="auto"/>
            </w:pPr>
            <w:r>
              <w:t>Вырубка кустарника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477FCE" w:rsidRDefault="001534B8" w:rsidP="00477FCE">
            <w:pPr>
              <w:widowControl w:val="0"/>
              <w:spacing w:before="40" w:line="216" w:lineRule="auto"/>
              <w:jc w:val="center"/>
            </w:pPr>
            <w:r>
              <w:t>15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477FCE" w:rsidRDefault="00355F71" w:rsidP="00477FCE">
            <w:pPr>
              <w:widowControl w:val="0"/>
              <w:spacing w:before="40" w:line="216" w:lineRule="auto"/>
              <w:jc w:val="center"/>
            </w:pPr>
            <w:r>
              <w:t>15</w:t>
            </w:r>
          </w:p>
        </w:tc>
      </w:tr>
      <w:tr w:rsidR="001E3A0C" w:rsidRPr="00477FCE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Юридические лица, индивидуальные предприниматели*</w:t>
            </w:r>
          </w:p>
        </w:tc>
      </w:tr>
      <w:tr w:rsidR="001E3A0C" w:rsidRPr="00477FCE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477FCE" w:rsidRDefault="00355F71" w:rsidP="00477FCE">
            <w:pPr>
              <w:widowControl w:val="0"/>
              <w:spacing w:before="40" w:line="216" w:lineRule="auto"/>
            </w:pPr>
            <w:r>
              <w:t>Погрузка и вывоз порубочных остатков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477FCE" w:rsidRDefault="00355F71" w:rsidP="00477FCE">
            <w:pPr>
              <w:widowControl w:val="0"/>
              <w:spacing w:before="40" w:line="216" w:lineRule="auto"/>
              <w:jc w:val="center"/>
            </w:pPr>
            <w:r>
              <w:t>2</w:t>
            </w: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477FCE" w:rsidRDefault="00355F71" w:rsidP="00477FCE">
            <w:pPr>
              <w:widowControl w:val="0"/>
              <w:spacing w:before="40" w:line="216" w:lineRule="auto"/>
              <w:jc w:val="center"/>
            </w:pPr>
            <w:r>
              <w:t>3</w:t>
            </w:r>
          </w:p>
        </w:tc>
      </w:tr>
      <w:tr w:rsidR="001E3A0C" w:rsidRPr="00477FCE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3420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</w:pPr>
            <w:r w:rsidRPr="00477FCE">
              <w:t>Итого</w:t>
            </w:r>
          </w:p>
        </w:tc>
        <w:tc>
          <w:tcPr>
            <w:tcW w:w="814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  <w:tc>
          <w:tcPr>
            <w:tcW w:w="766" w:type="pct"/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40" w:line="216" w:lineRule="auto"/>
              <w:jc w:val="center"/>
            </w:pPr>
          </w:p>
        </w:tc>
      </w:tr>
    </w:tbl>
    <w:p w:rsidR="001E3A0C" w:rsidRPr="00477FCE" w:rsidRDefault="001E3A0C" w:rsidP="00477FCE">
      <w:pPr>
        <w:ind w:firstLine="709"/>
        <w:jc w:val="both"/>
      </w:pPr>
      <w:bookmarkStart w:id="5" w:name="Par223"/>
      <w:bookmarkEnd w:id="5"/>
      <w:r w:rsidRPr="00477FCE">
        <w:t xml:space="preserve">* К проекту необходимо приложить гарантийные письма. </w:t>
      </w: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t>Таблица 5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3"/>
        <w:gridCol w:w="1200"/>
        <w:gridCol w:w="1325"/>
        <w:gridCol w:w="1186"/>
        <w:gridCol w:w="1275"/>
      </w:tblGrid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Наименование и спецификация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Количество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Цена за единицу (тыс. рублей)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Общая стоимость (тыс. рублей)</w:t>
            </w:r>
          </w:p>
        </w:tc>
      </w:tr>
      <w:tr w:rsidR="001E3A0C" w:rsidRPr="00477FCE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Население</w:t>
            </w: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  <w:tr w:rsidR="001E3A0C" w:rsidRPr="00477FCE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Юридические лица, индивидуальные предприниматели*</w:t>
            </w: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</w:tbl>
    <w:p w:rsidR="001E3A0C" w:rsidRPr="00477FCE" w:rsidRDefault="001E3A0C" w:rsidP="00477FCE">
      <w:pPr>
        <w:ind w:firstLine="709"/>
        <w:jc w:val="both"/>
      </w:pPr>
      <w:bookmarkStart w:id="6" w:name="Par288"/>
      <w:bookmarkEnd w:id="6"/>
      <w:r w:rsidRPr="00477FCE">
        <w:t xml:space="preserve">* К проекту необходимо приложить гарантийные письма. </w:t>
      </w:r>
    </w:p>
    <w:p w:rsidR="001E3A0C" w:rsidRPr="00477FCE" w:rsidRDefault="001E3A0C" w:rsidP="00477FCE">
      <w:pPr>
        <w:ind w:firstLine="709"/>
        <w:jc w:val="both"/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t xml:space="preserve"> </w:t>
      </w:r>
      <w:bookmarkStart w:id="7" w:name="Par292"/>
      <w:bookmarkEnd w:id="7"/>
      <w:r w:rsidRPr="00477FCE">
        <w:rPr>
          <w:sz w:val="30"/>
          <w:szCs w:val="30"/>
        </w:rPr>
        <w:t xml:space="preserve">Таблица 6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93"/>
        <w:gridCol w:w="1200"/>
        <w:gridCol w:w="1325"/>
        <w:gridCol w:w="1186"/>
        <w:gridCol w:w="1275"/>
      </w:tblGrid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Наименование и спецификация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Единица измерения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Количество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Цена за единицу (тыс. рублей)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Общая стоимость (тыс. рублей)</w:t>
            </w:r>
          </w:p>
        </w:tc>
      </w:tr>
      <w:tr w:rsidR="001E3A0C" w:rsidRPr="00477FCE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Население</w:t>
            </w: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Юридические лица, индивидуальные предприниматели*</w:t>
            </w: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954D70" w:rsidP="00477FCE">
            <w:pPr>
              <w:widowControl w:val="0"/>
              <w:spacing w:before="60" w:line="216" w:lineRule="auto"/>
            </w:pPr>
            <w:r>
              <w:t>Предоставление погрузчика, самосвала с экипажами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954D70" w:rsidP="00477FCE">
            <w:pPr>
              <w:widowControl w:val="0"/>
              <w:spacing w:before="60" w:line="216" w:lineRule="auto"/>
              <w:jc w:val="center"/>
            </w:pPr>
            <w:proofErr w:type="spellStart"/>
            <w:r>
              <w:t>моточасы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954D70" w:rsidP="00477FCE">
            <w:pPr>
              <w:widowControl w:val="0"/>
              <w:spacing w:before="60" w:line="216" w:lineRule="auto"/>
              <w:jc w:val="center"/>
            </w:pPr>
            <w:r>
              <w:t>16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954D70" w:rsidP="00477FCE">
            <w:pPr>
              <w:widowControl w:val="0"/>
              <w:spacing w:before="60" w:line="216" w:lineRule="auto"/>
              <w:jc w:val="center"/>
            </w:pPr>
            <w:r>
              <w:t>2,31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954D70" w:rsidP="00477FCE">
            <w:pPr>
              <w:widowControl w:val="0"/>
              <w:spacing w:before="60" w:line="216" w:lineRule="auto"/>
              <w:jc w:val="center"/>
            </w:pPr>
            <w:r>
              <w:t>37</w:t>
            </w: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</w:tr>
      <w:tr w:rsidR="001E3A0C" w:rsidRPr="00477FCE" w:rsidTr="0085084D">
        <w:trPr>
          <w:trHeight w:val="227"/>
        </w:trPr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Итого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</w:p>
        </w:tc>
      </w:tr>
    </w:tbl>
    <w:p w:rsidR="001E3A0C" w:rsidRPr="00477FCE" w:rsidRDefault="001E3A0C" w:rsidP="00477FCE">
      <w:pPr>
        <w:tabs>
          <w:tab w:val="left" w:pos="1418"/>
        </w:tabs>
        <w:ind w:firstLine="709"/>
        <w:jc w:val="both"/>
      </w:pPr>
      <w:bookmarkStart w:id="8" w:name="Par353"/>
      <w:bookmarkEnd w:id="8"/>
      <w:r w:rsidRPr="00477FCE">
        <w:t xml:space="preserve">* К проекту необходимо приложить гарантийные письма. </w:t>
      </w: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</w:p>
    <w:p w:rsidR="001E3A0C" w:rsidRPr="00477FCE" w:rsidRDefault="001E3A0C" w:rsidP="00477FCE">
      <w:pPr>
        <w:ind w:firstLine="709"/>
        <w:jc w:val="right"/>
        <w:rPr>
          <w:sz w:val="30"/>
          <w:szCs w:val="30"/>
        </w:rPr>
      </w:pPr>
      <w:r w:rsidRPr="00477FCE">
        <w:rPr>
          <w:sz w:val="30"/>
          <w:szCs w:val="30"/>
        </w:rPr>
        <w:t>Таблица 7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7168"/>
        <w:gridCol w:w="1863"/>
      </w:tblGrid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 xml:space="preserve">№ </w:t>
            </w:r>
            <w:proofErr w:type="spellStart"/>
            <w:proofErr w:type="gramStart"/>
            <w:r w:rsidRPr="00477FCE">
              <w:t>п</w:t>
            </w:r>
            <w:proofErr w:type="spellEnd"/>
            <w:proofErr w:type="gramEnd"/>
            <w:r w:rsidRPr="00477FCE">
              <w:t>/</w:t>
            </w:r>
            <w:proofErr w:type="spellStart"/>
            <w:r w:rsidRPr="00477FCE">
              <w:t>п</w:t>
            </w:r>
            <w:proofErr w:type="spellEnd"/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proofErr w:type="gramStart"/>
            <w:r w:rsidRPr="00477FCE">
              <w:t>Прямые</w:t>
            </w:r>
            <w:proofErr w:type="gramEnd"/>
            <w:r w:rsidRPr="00477FCE">
              <w:t xml:space="preserve"> </w:t>
            </w:r>
            <w:proofErr w:type="spellStart"/>
            <w:r w:rsidRPr="00477FCE">
              <w:t>благополучатели</w:t>
            </w:r>
            <w:proofErr w:type="spellEnd"/>
            <w:r w:rsidRPr="00477FCE">
              <w:t xml:space="preserve"> проекта*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Количество (человек)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Жители г</w:t>
            </w:r>
            <w:proofErr w:type="gramStart"/>
            <w:r w:rsidRPr="00477FCE">
              <w:t>.Н</w:t>
            </w:r>
            <w:proofErr w:type="gramEnd"/>
            <w:r w:rsidRPr="00477FCE">
              <w:t>оворжева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7532C0" w:rsidP="00477FCE">
            <w:pPr>
              <w:widowControl w:val="0"/>
              <w:spacing w:before="60" w:line="216" w:lineRule="auto"/>
              <w:jc w:val="center"/>
            </w:pPr>
            <w:r>
              <w:t>2463</w:t>
            </w: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  <w:tr w:rsidR="001E3A0C" w:rsidRPr="00477FCE" w:rsidTr="0085084D">
        <w:trPr>
          <w:trHeight w:val="22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  <w:jc w:val="center"/>
            </w:pPr>
            <w:r w:rsidRPr="00477FCE">
              <w:t>...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</w:p>
        </w:tc>
      </w:tr>
      <w:tr w:rsidR="001E3A0C" w:rsidRPr="00477FCE" w:rsidTr="0085084D">
        <w:trPr>
          <w:trHeight w:val="227"/>
        </w:trPr>
        <w:tc>
          <w:tcPr>
            <w:tcW w:w="3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1E3A0C" w:rsidP="00477FCE">
            <w:pPr>
              <w:widowControl w:val="0"/>
              <w:spacing w:before="60" w:line="216" w:lineRule="auto"/>
            </w:pPr>
            <w:r w:rsidRPr="00477FCE">
              <w:t>Итого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E3A0C" w:rsidRPr="00477FCE" w:rsidRDefault="007532C0" w:rsidP="007532C0">
            <w:pPr>
              <w:widowControl w:val="0"/>
              <w:spacing w:before="60" w:line="216" w:lineRule="auto"/>
              <w:jc w:val="center"/>
            </w:pPr>
            <w:r>
              <w:t>2463</w:t>
            </w:r>
          </w:p>
        </w:tc>
      </w:tr>
    </w:tbl>
    <w:p w:rsidR="001E3A0C" w:rsidRPr="00477FCE" w:rsidRDefault="001E3A0C" w:rsidP="00477FCE">
      <w:pPr>
        <w:ind w:firstLine="709"/>
        <w:jc w:val="both"/>
      </w:pPr>
      <w:bookmarkStart w:id="9" w:name="Par380"/>
      <w:bookmarkEnd w:id="9"/>
      <w:r w:rsidRPr="00477FCE">
        <w:t xml:space="preserve">* Указать группы населения, получающие выгоду от реализации проекта (жители, которые будут регулярно пользоваться результатами выполненного </w:t>
      </w:r>
      <w:proofErr w:type="gramStart"/>
      <w:r w:rsidRPr="00477FCE">
        <w:t>проекта</w:t>
      </w:r>
      <w:proofErr w:type="gramEnd"/>
      <w:r w:rsidRPr="00477FCE">
        <w:t xml:space="preserve"> и принимать участие в его реализации), например: в случае проведения работ по ремонту </w:t>
      </w:r>
      <w:r w:rsidRPr="00477FCE">
        <w:lastRenderedPageBreak/>
        <w:t xml:space="preserve">коммунальной инфраструктуры (прокладка водопровода, ремонт уличного освещения и т.д.), внешнему благоустройству населенного пункта прямыми </w:t>
      </w:r>
      <w:proofErr w:type="spellStart"/>
      <w:r w:rsidRPr="00477FCE">
        <w:t>благополучателями</w:t>
      </w:r>
      <w:proofErr w:type="spellEnd"/>
      <w:r w:rsidRPr="00477FCE">
        <w:t xml:space="preserve"> будут являться жители улиц, которые регулярно будут пользоваться результатом выполненных работ; </w:t>
      </w:r>
      <w:proofErr w:type="gramStart"/>
      <w:r w:rsidRPr="00477FCE">
        <w:t xml:space="preserve">в случае ремонта объектов культуры, объектов для обеспечения первичных мер пожарной безопасности, благоустройства мест захоронения, приобретения основных средств прямыми </w:t>
      </w:r>
      <w:proofErr w:type="spellStart"/>
      <w:r w:rsidRPr="00477FCE">
        <w:t>благополучателями</w:t>
      </w:r>
      <w:proofErr w:type="spellEnd"/>
      <w:r w:rsidRPr="00477FCE">
        <w:t xml:space="preserve"> будут являться все жители населенного пункта; в случае благоустройства объектов, используемых для проведения общественных, культурно-массовых и спортивных мероприятий, прямыми </w:t>
      </w:r>
      <w:proofErr w:type="spellStart"/>
      <w:r w:rsidRPr="00477FCE">
        <w:t>благополучателями</w:t>
      </w:r>
      <w:proofErr w:type="spellEnd"/>
      <w:r w:rsidRPr="00477FCE">
        <w:t xml:space="preserve"> будут являться непосредственные посетители этих объектов, детских площадок - дети до 14 лет, их родители;</w:t>
      </w:r>
      <w:proofErr w:type="gramEnd"/>
      <w:r w:rsidRPr="00477FCE">
        <w:t xml:space="preserve"> спортивных объектов - дети от 7 лет, взрослое дееспособное население; площади, парки, места отдыха - все жители населенного пункта). </w:t>
      </w:r>
    </w:p>
    <w:p w:rsidR="001E3A0C" w:rsidRPr="00477FCE" w:rsidRDefault="001E3A0C" w:rsidP="00477FCE">
      <w:pPr>
        <w:ind w:firstLine="709"/>
        <w:jc w:val="both"/>
      </w:pPr>
    </w:p>
    <w:p w:rsidR="001E3A0C" w:rsidRPr="00477FCE" w:rsidRDefault="001E3A0C" w:rsidP="00477FCE">
      <w:pPr>
        <w:ind w:firstLine="709"/>
        <w:jc w:val="both"/>
      </w:pPr>
    </w:p>
    <w:p w:rsidR="001E3A0C" w:rsidRPr="00477FCE" w:rsidRDefault="001E3A0C" w:rsidP="00477FCE">
      <w:pPr>
        <w:ind w:firstLine="709"/>
        <w:jc w:val="both"/>
      </w:pPr>
      <w:r w:rsidRPr="00477FCE">
        <w:t xml:space="preserve">Перечень прилагаемых к проекту документов на </w:t>
      </w:r>
      <w:r w:rsidR="009E017A">
        <w:t xml:space="preserve"> 48</w:t>
      </w:r>
      <w:r w:rsidRPr="00477FCE">
        <w:t xml:space="preserve"> л. в</w:t>
      </w:r>
      <w:r w:rsidR="009E017A">
        <w:t xml:space="preserve"> 1</w:t>
      </w:r>
      <w:r w:rsidRPr="00477FCE">
        <w:t xml:space="preserve"> экз.</w:t>
      </w:r>
    </w:p>
    <w:p w:rsidR="001E3A0C" w:rsidRPr="00477FCE" w:rsidRDefault="001E3A0C" w:rsidP="00477FCE">
      <w:pPr>
        <w:ind w:firstLine="709"/>
        <w:jc w:val="both"/>
      </w:pPr>
    </w:p>
    <w:p w:rsidR="001E3A0C" w:rsidRPr="00477FCE" w:rsidRDefault="001E3A0C" w:rsidP="00477FCE">
      <w:pPr>
        <w:ind w:firstLine="709"/>
        <w:jc w:val="both"/>
      </w:pPr>
    </w:p>
    <w:p w:rsidR="001E3A0C" w:rsidRPr="009E017A" w:rsidRDefault="007A1302" w:rsidP="00477FCE">
      <w:pPr>
        <w:ind w:firstLine="709"/>
        <w:jc w:val="both"/>
        <w:rPr>
          <w:u w:val="single"/>
        </w:rPr>
      </w:pPr>
      <w:r>
        <w:rPr>
          <w:u w:val="single"/>
        </w:rPr>
        <w:t>Председатель ТОС «Городская окраина</w:t>
      </w:r>
      <w:r w:rsidR="009E017A" w:rsidRPr="009E017A">
        <w:rPr>
          <w:u w:val="single"/>
        </w:rPr>
        <w:t xml:space="preserve">»                                  </w:t>
      </w:r>
      <w:r w:rsidR="00D359D9">
        <w:rPr>
          <w:u w:val="single"/>
        </w:rPr>
        <w:t>Т.М.Карпова</w:t>
      </w:r>
    </w:p>
    <w:p w:rsidR="001E3A0C" w:rsidRPr="00477FCE" w:rsidRDefault="001E3A0C" w:rsidP="00477FCE">
      <w:pPr>
        <w:rPr>
          <w:sz w:val="20"/>
          <w:szCs w:val="20"/>
        </w:rPr>
      </w:pPr>
      <w:r w:rsidRPr="00477FCE">
        <w:rPr>
          <w:sz w:val="20"/>
          <w:szCs w:val="20"/>
        </w:rPr>
        <w:t xml:space="preserve">              </w:t>
      </w:r>
      <w:proofErr w:type="gramStart"/>
      <w:r w:rsidRPr="00477FCE">
        <w:rPr>
          <w:sz w:val="20"/>
          <w:szCs w:val="20"/>
        </w:rPr>
        <w:t>Наименование инициатора проекта)                       (подпись)       (фамилия, имя, отчество)</w:t>
      </w:r>
      <w:proofErr w:type="gramEnd"/>
    </w:p>
    <w:p w:rsidR="001E3A0C" w:rsidRPr="00477FCE" w:rsidRDefault="001E3A0C" w:rsidP="00477FCE">
      <w:pPr>
        <w:ind w:firstLine="709"/>
        <w:jc w:val="both"/>
      </w:pPr>
    </w:p>
    <w:p w:rsidR="001E3A0C" w:rsidRPr="00477FCE" w:rsidRDefault="001E3A0C" w:rsidP="00477FCE">
      <w:pPr>
        <w:ind w:firstLine="709"/>
        <w:jc w:val="both"/>
      </w:pPr>
    </w:p>
    <w:p w:rsidR="00665756" w:rsidRDefault="00665756" w:rsidP="00477FCE">
      <w:pPr>
        <w:ind w:firstLine="709"/>
        <w:jc w:val="both"/>
      </w:pPr>
    </w:p>
    <w:p w:rsidR="00665756" w:rsidRPr="00665756" w:rsidRDefault="00665756" w:rsidP="00477FCE">
      <w:pPr>
        <w:ind w:firstLine="709"/>
        <w:jc w:val="both"/>
        <w:rPr>
          <w:u w:val="single"/>
        </w:rPr>
      </w:pPr>
      <w:r w:rsidRPr="00665756">
        <w:rPr>
          <w:u w:val="single"/>
        </w:rPr>
        <w:t xml:space="preserve">Глава </w:t>
      </w:r>
      <w:proofErr w:type="spellStart"/>
      <w:r w:rsidR="00D359D9">
        <w:rPr>
          <w:u w:val="single"/>
        </w:rPr>
        <w:t>Новоржевского</w:t>
      </w:r>
      <w:proofErr w:type="spellEnd"/>
      <w:r w:rsidR="00D359D9">
        <w:rPr>
          <w:u w:val="single"/>
        </w:rPr>
        <w:t xml:space="preserve"> муниципального округа</w:t>
      </w:r>
    </w:p>
    <w:p w:rsidR="00665756" w:rsidRDefault="00665756" w:rsidP="00665756">
      <w:pPr>
        <w:ind w:firstLine="709"/>
        <w:rPr>
          <w:sz w:val="20"/>
          <w:szCs w:val="20"/>
        </w:rPr>
      </w:pPr>
      <w:r w:rsidRPr="00477FCE">
        <w:rPr>
          <w:sz w:val="20"/>
          <w:szCs w:val="20"/>
        </w:rPr>
        <w:t xml:space="preserve">Должность руководителя местной администрации                                             </w:t>
      </w:r>
      <w:r>
        <w:rPr>
          <w:sz w:val="20"/>
          <w:szCs w:val="20"/>
        </w:rPr>
        <w:t xml:space="preserve">     </w:t>
      </w:r>
    </w:p>
    <w:p w:rsidR="001E3A0C" w:rsidRPr="00477FCE" w:rsidRDefault="00665756" w:rsidP="00665756">
      <w:pPr>
        <w:ind w:firstLine="709"/>
      </w:pPr>
      <w:r>
        <w:rPr>
          <w:sz w:val="20"/>
          <w:szCs w:val="20"/>
        </w:rPr>
        <w:t xml:space="preserve"> </w:t>
      </w:r>
      <w:r w:rsidR="001E3A0C" w:rsidRPr="00477FCE">
        <w:t>______________________</w:t>
      </w:r>
      <w:r>
        <w:t xml:space="preserve">           </w:t>
      </w:r>
      <w:proofErr w:type="spellStart"/>
      <w:r w:rsidR="00D359D9">
        <w:rPr>
          <w:u w:val="single"/>
        </w:rPr>
        <w:t>Л</w:t>
      </w:r>
      <w:proofErr w:type="gramStart"/>
      <w:r w:rsidR="00D359D9">
        <w:rPr>
          <w:u w:val="single"/>
        </w:rPr>
        <w:t>,М</w:t>
      </w:r>
      <w:proofErr w:type="gramEnd"/>
      <w:r w:rsidR="00D359D9">
        <w:rPr>
          <w:u w:val="single"/>
        </w:rPr>
        <w:t>.Трифонова</w:t>
      </w:r>
      <w:proofErr w:type="spellEnd"/>
    </w:p>
    <w:p w:rsidR="001E3A0C" w:rsidRPr="00477FCE" w:rsidRDefault="001E3A0C" w:rsidP="00477FCE">
      <w:pPr>
        <w:rPr>
          <w:sz w:val="20"/>
          <w:szCs w:val="20"/>
        </w:rPr>
      </w:pPr>
      <w:r w:rsidRPr="00477FCE">
        <w:rPr>
          <w:sz w:val="20"/>
          <w:szCs w:val="20"/>
        </w:rPr>
        <w:t xml:space="preserve">                 </w:t>
      </w:r>
      <w:proofErr w:type="gramStart"/>
      <w:r w:rsidRPr="00477FCE">
        <w:rPr>
          <w:sz w:val="20"/>
          <w:szCs w:val="20"/>
        </w:rPr>
        <w:t xml:space="preserve">( (подпись)                        </w:t>
      </w:r>
      <w:r w:rsidR="00665756">
        <w:rPr>
          <w:sz w:val="20"/>
          <w:szCs w:val="20"/>
        </w:rPr>
        <w:t xml:space="preserve">             </w:t>
      </w:r>
      <w:r w:rsidRPr="00477FCE">
        <w:rPr>
          <w:sz w:val="20"/>
          <w:szCs w:val="20"/>
        </w:rPr>
        <w:t xml:space="preserve"> (фамилия, имя, отчество)</w:t>
      </w:r>
      <w:r w:rsidRPr="00477FCE">
        <w:rPr>
          <w:rStyle w:val="a5"/>
          <w:sz w:val="20"/>
          <w:szCs w:val="20"/>
        </w:rPr>
        <w:footnoteReference w:id="2"/>
      </w:r>
      <w:r w:rsidRPr="00477FCE">
        <w:rPr>
          <w:sz w:val="20"/>
          <w:szCs w:val="20"/>
        </w:rPr>
        <w:t xml:space="preserve">                                                             </w:t>
      </w:r>
      <w:proofErr w:type="gramEnd"/>
    </w:p>
    <w:p w:rsidR="001E3A0C" w:rsidRPr="00477FCE" w:rsidRDefault="001E3A0C" w:rsidP="00665756">
      <w:r w:rsidRPr="00477FCE">
        <w:rPr>
          <w:sz w:val="20"/>
          <w:szCs w:val="20"/>
        </w:rPr>
        <w:t xml:space="preserve">                                             </w:t>
      </w:r>
    </w:p>
    <w:p w:rsidR="00665756" w:rsidRPr="00477FCE" w:rsidRDefault="00665756" w:rsidP="00665756">
      <w:pPr>
        <w:rPr>
          <w:sz w:val="20"/>
          <w:szCs w:val="20"/>
        </w:rPr>
      </w:pPr>
      <w:r>
        <w:t xml:space="preserve">    </w:t>
      </w:r>
      <w:r w:rsidR="001E3A0C" w:rsidRPr="00477FCE">
        <w:t xml:space="preserve">М.П. </w:t>
      </w:r>
      <w:r w:rsidRPr="00477FCE">
        <w:rPr>
          <w:sz w:val="20"/>
          <w:szCs w:val="20"/>
        </w:rPr>
        <w:t xml:space="preserve">                                                                          </w:t>
      </w:r>
    </w:p>
    <w:p w:rsidR="00665756" w:rsidRPr="00477FCE" w:rsidRDefault="00665756" w:rsidP="00665756">
      <w:pPr>
        <w:ind w:firstLine="709"/>
        <w:jc w:val="both"/>
      </w:pPr>
    </w:p>
    <w:p w:rsidR="001E3A0C" w:rsidRPr="00477FCE" w:rsidRDefault="001E3A0C" w:rsidP="00477FCE">
      <w:pPr>
        <w:ind w:firstLine="709"/>
        <w:jc w:val="both"/>
      </w:pPr>
    </w:p>
    <w:p w:rsidR="001E3A0C" w:rsidRPr="00477FCE" w:rsidRDefault="001E3A0C" w:rsidP="00477FCE">
      <w:pPr>
        <w:spacing w:line="300" w:lineRule="auto"/>
        <w:jc w:val="both"/>
        <w:rPr>
          <w:sz w:val="30"/>
          <w:szCs w:val="30"/>
        </w:rPr>
      </w:pPr>
    </w:p>
    <w:p w:rsidR="00027D8D" w:rsidRPr="00477FCE" w:rsidRDefault="00027D8D" w:rsidP="00477FCE">
      <w:pPr>
        <w:spacing w:line="300" w:lineRule="auto"/>
        <w:jc w:val="center"/>
      </w:pPr>
    </w:p>
    <w:sectPr w:rsidR="00027D8D" w:rsidRPr="00477FCE" w:rsidSect="0002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922" w:rsidRDefault="00D43922" w:rsidP="001E3A0C">
      <w:r>
        <w:separator/>
      </w:r>
    </w:p>
  </w:endnote>
  <w:endnote w:type="continuationSeparator" w:id="1">
    <w:p w:rsidR="00D43922" w:rsidRDefault="00D43922" w:rsidP="001E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922" w:rsidRDefault="00D43922" w:rsidP="001E3A0C">
      <w:r>
        <w:separator/>
      </w:r>
    </w:p>
  </w:footnote>
  <w:footnote w:type="continuationSeparator" w:id="1">
    <w:p w:rsidR="00D43922" w:rsidRDefault="00D43922" w:rsidP="001E3A0C">
      <w:r>
        <w:continuationSeparator/>
      </w:r>
    </w:p>
  </w:footnote>
  <w:footnote w:id="2">
    <w:p w:rsidR="001E3A0C" w:rsidRPr="004740F9" w:rsidRDefault="001E3A0C" w:rsidP="001E3A0C">
      <w:pPr>
        <w:pStyle w:val="a3"/>
      </w:pPr>
      <w:r>
        <w:rPr>
          <w:rStyle w:val="a5"/>
        </w:rPr>
        <w:footnoteRef/>
      </w:r>
      <w:r>
        <w:t xml:space="preserve"> </w:t>
      </w:r>
      <w:r w:rsidRPr="005D4A55">
        <w:t>Заполняется при направлении</w:t>
      </w:r>
      <w:r>
        <w:t xml:space="preserve"> проекта</w:t>
      </w:r>
      <w:r w:rsidRPr="005D4A55">
        <w:t xml:space="preserve"> местной администрацией </w:t>
      </w:r>
      <w:r w:rsidRPr="004740F9">
        <w:t>муниципального образования Псковской области</w:t>
      </w:r>
      <w:r>
        <w:t xml:space="preserve"> в составе </w:t>
      </w:r>
      <w:r w:rsidRPr="004740F9">
        <w:t xml:space="preserve"> заявки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35C"/>
    <w:multiLevelType w:val="multilevel"/>
    <w:tmpl w:val="2946B00A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1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B493F"/>
    <w:multiLevelType w:val="multilevel"/>
    <w:tmpl w:val="78B2C4B4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4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0D2FCB"/>
    <w:multiLevelType w:val="multilevel"/>
    <w:tmpl w:val="6BCAC178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7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0C"/>
    <w:rsid w:val="000212C7"/>
    <w:rsid w:val="00027D8D"/>
    <w:rsid w:val="00030406"/>
    <w:rsid w:val="000F12BA"/>
    <w:rsid w:val="000F53FB"/>
    <w:rsid w:val="00120BF4"/>
    <w:rsid w:val="00132A73"/>
    <w:rsid w:val="001534B8"/>
    <w:rsid w:val="001E3A0C"/>
    <w:rsid w:val="002844A3"/>
    <w:rsid w:val="002A12B3"/>
    <w:rsid w:val="00304016"/>
    <w:rsid w:val="00355F71"/>
    <w:rsid w:val="0038064C"/>
    <w:rsid w:val="003A7DDD"/>
    <w:rsid w:val="00414D29"/>
    <w:rsid w:val="0041683D"/>
    <w:rsid w:val="00426451"/>
    <w:rsid w:val="004453FF"/>
    <w:rsid w:val="00477F70"/>
    <w:rsid w:val="00477FCE"/>
    <w:rsid w:val="005410CC"/>
    <w:rsid w:val="00581792"/>
    <w:rsid w:val="005C322A"/>
    <w:rsid w:val="005D1306"/>
    <w:rsid w:val="005F10BC"/>
    <w:rsid w:val="005F2F1E"/>
    <w:rsid w:val="00663240"/>
    <w:rsid w:val="00665756"/>
    <w:rsid w:val="00670268"/>
    <w:rsid w:val="00741963"/>
    <w:rsid w:val="0074446E"/>
    <w:rsid w:val="00744CB7"/>
    <w:rsid w:val="007532C0"/>
    <w:rsid w:val="00775FA9"/>
    <w:rsid w:val="00793198"/>
    <w:rsid w:val="00796AB2"/>
    <w:rsid w:val="007A1302"/>
    <w:rsid w:val="007C4934"/>
    <w:rsid w:val="007E4CCD"/>
    <w:rsid w:val="0085084D"/>
    <w:rsid w:val="0085168F"/>
    <w:rsid w:val="008863F8"/>
    <w:rsid w:val="00947ADE"/>
    <w:rsid w:val="00954D70"/>
    <w:rsid w:val="009C3FDC"/>
    <w:rsid w:val="009E017A"/>
    <w:rsid w:val="00A20332"/>
    <w:rsid w:val="00A51E2E"/>
    <w:rsid w:val="00A5545D"/>
    <w:rsid w:val="00AA3E44"/>
    <w:rsid w:val="00AE6E7A"/>
    <w:rsid w:val="00AF76EB"/>
    <w:rsid w:val="00B82E8E"/>
    <w:rsid w:val="00BD1092"/>
    <w:rsid w:val="00C36D52"/>
    <w:rsid w:val="00C80331"/>
    <w:rsid w:val="00CE01BE"/>
    <w:rsid w:val="00D10009"/>
    <w:rsid w:val="00D359D9"/>
    <w:rsid w:val="00D43922"/>
    <w:rsid w:val="00DA2E13"/>
    <w:rsid w:val="00E40B51"/>
    <w:rsid w:val="00ED60AC"/>
    <w:rsid w:val="00F7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0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1E3A0C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locked/>
    <w:rsid w:val="001E3A0C"/>
    <w:rPr>
      <w:rFonts w:ascii="Arial" w:eastAsia="Arial" w:hAnsi="Arial" w:cs="Arial"/>
      <w:sz w:val="22"/>
      <w:szCs w:val="22"/>
      <w:lang w:eastAsia="zh-CN" w:bidi="ar-SA"/>
    </w:rPr>
  </w:style>
  <w:style w:type="paragraph" w:styleId="a3">
    <w:name w:val="footnote text"/>
    <w:basedOn w:val="a"/>
    <w:link w:val="a4"/>
    <w:rsid w:val="001E3A0C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E3A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1E3A0C"/>
    <w:rPr>
      <w:vertAlign w:val="superscript"/>
    </w:rPr>
  </w:style>
  <w:style w:type="character" w:styleId="a6">
    <w:name w:val="Hyperlink"/>
    <w:basedOn w:val="a0"/>
    <w:uiPriority w:val="99"/>
    <w:unhideWhenUsed/>
    <w:rsid w:val="009E01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3FED10F3427BC421256557A22FA1A351C44B99DB97CB7D8848FA7AC744B32C01F21C3199A225304323F5658e9b5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vorzhev.gosuslugi.ru/dlya-zhiteley/novosti-i-reportazhi/novosti_105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vorzhev.gosuslugi.ru/dlya-zhiteley/novosti-i-reportazhi/novosti_1056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3FED10F3427BC421248586C4EA515351F13B09DB273E680D589F0F3244D67925F7F9A49D6695F052423575A8A5FFF8AeD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8311-2034-40B9-BDDA-092726FB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13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21141</CharactersWithSpaces>
  <SharedDoc>false</SharedDoc>
  <HLinks>
    <vt:vector size="24" baseType="variant"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1179742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consultantplus://offline/ref=1F43FED10F3427BC421248586C4EA515351F13B09DB273E680D589F0F3244D67925F7F9A49D6695F052423575A8A5FFF8AeDbFM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consultantplus://offline/ref=1F43FED10F3427BC421256557A22FA1A351C44B99DB97CB7D8848FA7AC744B32C01F21C3199A225304323F5658e9b5M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novorzhev-pos@yandex.ru</dc:creator>
  <cp:lastModifiedBy>Пользователь Windows</cp:lastModifiedBy>
  <cp:revision>3</cp:revision>
  <cp:lastPrinted>2024-10-09T06:04:00Z</cp:lastPrinted>
  <dcterms:created xsi:type="dcterms:W3CDTF">2024-10-09T06:04:00Z</dcterms:created>
  <dcterms:modified xsi:type="dcterms:W3CDTF">2024-10-15T16:24:00Z</dcterms:modified>
</cp:coreProperties>
</file>