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3EE" w:rsidRPr="00EE63EE" w:rsidRDefault="00EE63EE" w:rsidP="00EE63EE">
      <w:pPr>
        <w:tabs>
          <w:tab w:val="left" w:pos="9214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EE63E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Проект </w:t>
      </w:r>
    </w:p>
    <w:p w:rsidR="00EE63EE" w:rsidRPr="00EE63EE" w:rsidRDefault="00EE63EE" w:rsidP="00EE63EE">
      <w:pPr>
        <w:tabs>
          <w:tab w:val="left" w:pos="9214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E63EE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</w:t>
      </w:r>
    </w:p>
    <w:p w:rsidR="00EE63EE" w:rsidRPr="00EE63EE" w:rsidRDefault="00EE63EE" w:rsidP="00EE63EE">
      <w:pPr>
        <w:shd w:val="clear" w:color="auto" w:fill="FFFFFF"/>
        <w:spacing w:after="12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EE63EE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EE63EE" w:rsidRPr="00EE63EE" w:rsidRDefault="00EE63EE" w:rsidP="00EE63EE">
      <w:pPr>
        <w:spacing w:after="12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3EE" w:rsidRPr="00EE63EE" w:rsidRDefault="00EE63EE" w:rsidP="00EE63EE">
      <w:pPr>
        <w:spacing w:after="12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3E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E63EE" w:rsidRPr="00EE63EE" w:rsidRDefault="00EE63EE" w:rsidP="00EE63EE">
      <w:pPr>
        <w:spacing w:after="120" w:line="240" w:lineRule="auto"/>
        <w:ind w:left="284" w:hanging="284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63EE" w:rsidRPr="00EE63EE" w:rsidRDefault="00EE63EE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hAnsi="Times New Roman" w:cs="Times New Roman"/>
          <w:sz w:val="24"/>
          <w:szCs w:val="24"/>
        </w:rPr>
        <w:t>от  _______________  №  _____</w:t>
      </w:r>
    </w:p>
    <w:p w:rsidR="00EE63EE" w:rsidRPr="00EE63EE" w:rsidRDefault="00EE63EE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hAnsi="Times New Roman" w:cs="Times New Roman"/>
          <w:szCs w:val="28"/>
        </w:rPr>
        <w:t xml:space="preserve">                 </w:t>
      </w:r>
      <w:r w:rsidRPr="00EE63E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3EE">
        <w:rPr>
          <w:rFonts w:ascii="Times New Roman" w:hAnsi="Times New Roman" w:cs="Times New Roman"/>
          <w:sz w:val="24"/>
          <w:szCs w:val="24"/>
        </w:rPr>
        <w:t>Новоржев</w:t>
      </w:r>
    </w:p>
    <w:p w:rsidR="00EE63EE" w:rsidRDefault="00EE63EE" w:rsidP="00EE63EE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E" w:rsidRDefault="00EE63EE" w:rsidP="00EE63EE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746" w:rsidRDefault="00EE63EE" w:rsidP="00535746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7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 одобрении Прогноза социально-экономического </w:t>
      </w:r>
    </w:p>
    <w:p w:rsidR="00535746" w:rsidRDefault="00EE63EE" w:rsidP="00535746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7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развития Администрации Новоржевского </w:t>
      </w:r>
    </w:p>
    <w:p w:rsidR="00535746" w:rsidRDefault="00535746" w:rsidP="00535746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 w:rsidR="00EE63EE" w:rsidRPr="004F17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униципального округа Псковской области </w:t>
      </w:r>
    </w:p>
    <w:p w:rsidR="00EE63EE" w:rsidRPr="00535746" w:rsidRDefault="00EE63EE" w:rsidP="00535746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171B">
        <w:rPr>
          <w:rFonts w:ascii="Times New Roman" w:eastAsia="Times New Roman" w:hAnsi="Times New Roman" w:cs="Times New Roman"/>
          <w:color w:val="000000"/>
          <w:sz w:val="26"/>
          <w:szCs w:val="26"/>
        </w:rPr>
        <w:t>на 2025 год и плановый период 2026-2027 год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</w:t>
      </w:r>
    </w:p>
    <w:p w:rsidR="00EE63EE" w:rsidRDefault="00EE63EE" w:rsidP="00EE63EE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E" w:rsidRDefault="00EE63EE" w:rsidP="00535746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E" w:rsidRPr="00494D78" w:rsidRDefault="00EE63EE" w:rsidP="00F16C44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4" w:history="1">
        <w:r w:rsidRPr="003B039A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3B039A">
        <w:rPr>
          <w:rFonts w:ascii="Times New Roman" w:eastAsia="Times New Roman" w:hAnsi="Times New Roman" w:cs="Times New Roman"/>
          <w:sz w:val="28"/>
          <w:szCs w:val="28"/>
        </w:rPr>
        <w:t xml:space="preserve">ом  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>от 28 июня 2014 года   № 172-ФЗ «О стратегическом планировании в Российской Федерации»,</w:t>
      </w:r>
      <w:r w:rsidRPr="0020239D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Псковской области от 02 марта 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 №2350-ОЗ «О преобразовании муниципальных образований, входящих в состав муниципального образования «Новоржевский район»,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от 27 октября 2023 года № 10 </w:t>
      </w:r>
      <w:r w:rsidRPr="003B039A">
        <w:rPr>
          <w:rFonts w:ascii="Times New Roman" w:eastAsia="Times New Roman" w:hAnsi="Times New Roman" w:cs="Times New Roman"/>
          <w:sz w:val="28"/>
          <w:szCs w:val="28"/>
        </w:rPr>
        <w:t>«О правопреемстве органов местного самоуправления  Новоржевского муниципального округа»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Новоржевского</w:t>
      </w:r>
      <w:proofErr w:type="gramEnd"/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октября 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140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Порядка разработки, корректировки, утверждения Прогноза социально - экономического развития муниципального образования «Новоржевский район» на среднесрочный период»,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депутатов Новоржевского муниципального округа от 07 февраля 2024 года </w:t>
      </w:r>
      <w:r w:rsidRPr="00B32C97">
        <w:rPr>
          <w:rFonts w:ascii="Times New Roman" w:eastAsia="Times New Roman" w:hAnsi="Times New Roman" w:cs="Times New Roman"/>
          <w:sz w:val="28"/>
          <w:szCs w:val="28"/>
        </w:rPr>
        <w:t>«Положение о бюджетном процессе в муниципальном образовании "Новоржевский муниципальный округ Псковской области"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>руководствуясь ст. 22 Устава муниципал</w:t>
      </w:r>
      <w:r>
        <w:rPr>
          <w:rFonts w:ascii="Times New Roman" w:eastAsia="Times New Roman" w:hAnsi="Times New Roman" w:cs="Times New Roman"/>
          <w:sz w:val="28"/>
          <w:szCs w:val="28"/>
        </w:rPr>
        <w:t>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Новоржевского муниципального округа </w:t>
      </w:r>
      <w:r w:rsidR="00F16C44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End"/>
    </w:p>
    <w:p w:rsidR="00EE63EE" w:rsidRDefault="00EE63EE" w:rsidP="00F16C44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1. Одобрить и утвердить прогноз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Новоржевский муниципальный округ Псковской области» на 2025 год и плановый период 2026-2027 годы (далее – Прогноз)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EE63EE" w:rsidRDefault="00EE63EE" w:rsidP="00F16C44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>Направить Прогноз социально-экономического развития Новоржевского муниципального округа на 2025 год и плановый период 2026-2027 годы в Собрание депутатов Новоржевского муниципального округа.</w:t>
      </w:r>
    </w:p>
    <w:p w:rsidR="00EE63EE" w:rsidRPr="004F171B" w:rsidRDefault="00EE63EE" w:rsidP="00F16C44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Pr="00494D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3EE" w:rsidRPr="004F171B" w:rsidRDefault="00F16C44" w:rsidP="00F16C44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E63EE" w:rsidRPr="004F1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E63EE" w:rsidRPr="00775C4D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</w:t>
      </w:r>
      <w:r w:rsidR="00EE63EE">
        <w:rPr>
          <w:rFonts w:ascii="Times New Roman" w:eastAsia="Times New Roman" w:hAnsi="Times New Roman" w:cs="Times New Roman"/>
          <w:sz w:val="28"/>
          <w:szCs w:val="28"/>
        </w:rPr>
        <w:t>вской области» (</w:t>
      </w:r>
      <w:proofErr w:type="spellStart"/>
      <w:r w:rsidR="00EE63EE">
        <w:rPr>
          <w:rFonts w:ascii="Times New Roman" w:eastAsia="Times New Roman" w:hAnsi="Times New Roman" w:cs="Times New Roman"/>
          <w:sz w:val="28"/>
          <w:szCs w:val="28"/>
        </w:rPr>
        <w:t>pravo.pskov.ru</w:t>
      </w:r>
      <w:proofErr w:type="spellEnd"/>
      <w:r w:rsidR="00EE63E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="00EE63E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EE63EE" w:rsidRPr="00494D78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="00EE63EE" w:rsidRPr="00494D78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</w:t>
      </w:r>
      <w:r w:rsidR="00EE63EE" w:rsidRPr="004F171B">
        <w:rPr>
          <w:rFonts w:ascii="Times New Roman" w:eastAsia="Times New Roman" w:hAnsi="Times New Roman" w:cs="Times New Roman"/>
          <w:sz w:val="28"/>
          <w:szCs w:val="28"/>
        </w:rPr>
        <w:t xml:space="preserve"> путём размещения на официальном </w:t>
      </w:r>
      <w:r w:rsidR="00EE63EE" w:rsidRPr="004F171B">
        <w:rPr>
          <w:rFonts w:ascii="Times New Roman" w:eastAsia="Times New Roman" w:hAnsi="Times New Roman" w:cs="Times New Roman"/>
          <w:sz w:val="28"/>
          <w:szCs w:val="28"/>
        </w:rPr>
        <w:lastRenderedPageBreak/>
        <w:t>сайте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Новоржевского муниципального </w:t>
      </w:r>
      <w:r w:rsidR="00EE63EE" w:rsidRPr="004F171B">
        <w:rPr>
          <w:rFonts w:ascii="Times New Roman" w:eastAsia="Times New Roman" w:hAnsi="Times New Roman" w:cs="Times New Roman"/>
          <w:sz w:val="28"/>
          <w:szCs w:val="28"/>
        </w:rPr>
        <w:t>округа https://novorzhev.gosuslugi.ru/ и в информационно-телек</w:t>
      </w:r>
      <w:r w:rsidR="00EE63EE">
        <w:rPr>
          <w:rFonts w:ascii="Times New Roman" w:eastAsia="Times New Roman" w:hAnsi="Times New Roman" w:cs="Times New Roman"/>
          <w:sz w:val="28"/>
          <w:szCs w:val="28"/>
        </w:rPr>
        <w:t xml:space="preserve">оммуникационной сети «Интернет», </w:t>
      </w:r>
      <w:r w:rsidR="00EE63EE" w:rsidRPr="00BD794F">
        <w:rPr>
          <w:rFonts w:ascii="Times New Roman" w:eastAsia="Times New Roman" w:hAnsi="Times New Roman" w:cs="Times New Roman"/>
          <w:sz w:val="28"/>
          <w:szCs w:val="28"/>
        </w:rPr>
        <w:t>а также на общедоступном информационном ресурсе стратегического планирования</w:t>
      </w:r>
      <w:r w:rsidR="00EE63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3EE" w:rsidRPr="004F171B" w:rsidRDefault="00F16C44" w:rsidP="00F16C44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E63EE" w:rsidRPr="004F171B">
        <w:rPr>
          <w:rFonts w:ascii="Times New Roman" w:eastAsia="Times New Roman" w:hAnsi="Times New Roman" w:cs="Times New Roman"/>
          <w:sz w:val="28"/>
          <w:szCs w:val="28"/>
        </w:rPr>
        <w:t xml:space="preserve">. Контроль над исполнением настоящего постановления оставляю за собой.    </w:t>
      </w:r>
    </w:p>
    <w:p w:rsidR="00EE63EE" w:rsidRDefault="00EE63EE" w:rsidP="00EE63EE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C44" w:rsidRPr="004F171B" w:rsidRDefault="00F16C44" w:rsidP="00EE63EE">
      <w:pPr>
        <w:tabs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E" w:rsidRPr="00EE63EE" w:rsidRDefault="00EE63EE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 xml:space="preserve">Глава Новоржевского муниципального округа </w:t>
      </w:r>
      <w:r w:rsidRPr="00EE63EE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16C4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E63EE">
        <w:rPr>
          <w:rFonts w:ascii="Times New Roman" w:hAnsi="Times New Roman" w:cs="Times New Roman"/>
          <w:sz w:val="28"/>
          <w:szCs w:val="28"/>
        </w:rPr>
        <w:t xml:space="preserve">             Л.М. Трифонова</w:t>
      </w:r>
    </w:p>
    <w:p w:rsidR="00EE63EE" w:rsidRDefault="00EE63EE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6C44" w:rsidRPr="00EE63EE" w:rsidRDefault="00F16C44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3EE" w:rsidRPr="00EE63EE" w:rsidRDefault="00EE63EE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EE63EE" w:rsidRPr="00EE63EE" w:rsidRDefault="00EE63EE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>Консультант по юридическим вопросам</w:t>
      </w:r>
    </w:p>
    <w:p w:rsidR="00EE63EE" w:rsidRPr="00EE63EE" w:rsidRDefault="00EE63EE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>Управляющего делами Администрации</w:t>
      </w:r>
    </w:p>
    <w:p w:rsidR="00EE63EE" w:rsidRPr="00EE63EE" w:rsidRDefault="00EE63EE" w:rsidP="00EE63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Е.А. Тимофеева</w:t>
      </w:r>
    </w:p>
    <w:p w:rsidR="00EE63EE" w:rsidRDefault="00EE63EE" w:rsidP="00EE63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16C44" w:rsidRPr="00EE63EE" w:rsidRDefault="00F16C44" w:rsidP="00EE63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63EE" w:rsidRPr="00EE63EE" w:rsidRDefault="00EE63EE" w:rsidP="00EE63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EE63EE" w:rsidRPr="00EE63EE" w:rsidRDefault="00EE63EE" w:rsidP="00EE63EE">
      <w:pPr>
        <w:tabs>
          <w:tab w:val="left" w:pos="757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 xml:space="preserve">Начальник отдела экономики, инвестиций и                           </w:t>
      </w:r>
    </w:p>
    <w:p w:rsidR="00EE63EE" w:rsidRPr="00EE63EE" w:rsidRDefault="00EE63EE" w:rsidP="00EE63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>сельского хозяйства Администрации Новоржевского</w:t>
      </w:r>
    </w:p>
    <w:p w:rsidR="00EE63EE" w:rsidRDefault="00EE63EE" w:rsidP="00EE63E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63EE">
        <w:rPr>
          <w:rFonts w:ascii="Times New Roman" w:hAnsi="Times New Roman" w:cs="Times New Roman"/>
          <w:sz w:val="28"/>
          <w:szCs w:val="28"/>
        </w:rPr>
        <w:t xml:space="preserve"> муниципального  округа                                                             М.Г. Евдокимова</w:t>
      </w:r>
    </w:p>
    <w:p w:rsidR="00EE63EE" w:rsidRDefault="00EE6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63EE" w:rsidRPr="00EE63EE" w:rsidRDefault="00EE63EE" w:rsidP="00EE63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E63EE" w:rsidRDefault="00EE63EE" w:rsidP="00EE63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E63EE" w:rsidRDefault="00EE63EE" w:rsidP="00EE63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3EE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EE63EE" w:rsidRPr="00EE63EE" w:rsidRDefault="00EE63EE" w:rsidP="00EE63E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EE63EE" w:rsidRPr="004F171B" w:rsidRDefault="00EE63EE" w:rsidP="00EE63EE">
      <w:pPr>
        <w:contextualSpacing/>
        <w:jc w:val="right"/>
      </w:pPr>
    </w:p>
    <w:p w:rsidR="00EE63EE" w:rsidRPr="00F16C44" w:rsidRDefault="00EE63EE" w:rsidP="00F1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44">
        <w:rPr>
          <w:rFonts w:ascii="Times New Roman" w:hAnsi="Times New Roman" w:cs="Times New Roman"/>
          <w:b/>
          <w:sz w:val="24"/>
          <w:szCs w:val="24"/>
        </w:rPr>
        <w:t>Основные показатели прогноза социально-экономического развития</w:t>
      </w:r>
    </w:p>
    <w:p w:rsidR="00EE63EE" w:rsidRPr="00F16C44" w:rsidRDefault="00EE63EE" w:rsidP="00F16C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44">
        <w:rPr>
          <w:rFonts w:ascii="Times New Roman" w:hAnsi="Times New Roman" w:cs="Times New Roman"/>
          <w:b/>
          <w:sz w:val="24"/>
          <w:szCs w:val="24"/>
        </w:rPr>
        <w:t>МО «Новоржевский муниципальный округ Псковской области» на среднесрочный период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1418"/>
        <w:gridCol w:w="1417"/>
        <w:gridCol w:w="1134"/>
        <w:gridCol w:w="851"/>
        <w:gridCol w:w="850"/>
        <w:gridCol w:w="851"/>
      </w:tblGrid>
      <w:tr w:rsidR="00EE63EE" w:rsidRPr="00F16C44" w:rsidTr="00F16C44">
        <w:trPr>
          <w:trHeight w:val="849"/>
        </w:trPr>
        <w:tc>
          <w:tcPr>
            <w:tcW w:w="3039" w:type="dxa"/>
            <w:vMerge w:val="restart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Отчетный финансовый год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Оценка</w:t>
            </w:r>
          </w:p>
        </w:tc>
        <w:tc>
          <w:tcPr>
            <w:tcW w:w="2552" w:type="dxa"/>
            <w:gridSpan w:val="3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Прогноз</w:t>
            </w:r>
          </w:p>
        </w:tc>
      </w:tr>
      <w:tr w:rsidR="00EE63EE" w:rsidRPr="00F16C44" w:rsidTr="00F16C44">
        <w:tc>
          <w:tcPr>
            <w:tcW w:w="3039" w:type="dxa"/>
            <w:vMerge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текущий финансовый год 2024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Оборот организаций (без субъектов малого предпринимательства)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6731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6602,3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6866,4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7141,1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7426,7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Оборот розничной торговли</w:t>
            </w:r>
          </w:p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(в ценах соответствующих лет)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1026,4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1037,9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1079,4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1122,6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1167,5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Индекс-дефлятор оборота</w:t>
            </w:r>
          </w:p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розничной торговли (по РФ)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в % к</w:t>
            </w:r>
          </w:p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предыдущему году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104,6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107,3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104,3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104,2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bCs/>
                <w:sz w:val="18"/>
                <w:szCs w:val="18"/>
              </w:rPr>
              <w:t>104,1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Производство в хозяйствах района: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мясо (в живом весе)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молоко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6136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5606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5610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5615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5620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зерно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тонн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1678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1688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1698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1708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1718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Посевная площадь сельскохозяйственных культур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6666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6670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6675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6680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6685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 работников (без субъектов малого предпринимательства)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784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777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786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Номинально начисленная среднемесячная заработная плата (по крупным и средним предприятиям)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31669,7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36702,1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38170,2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39697,0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41284,9</w:t>
            </w:r>
          </w:p>
        </w:tc>
      </w:tr>
      <w:tr w:rsidR="00EE63EE" w:rsidRPr="00F16C44" w:rsidTr="00F16C44">
        <w:tc>
          <w:tcPr>
            <w:tcW w:w="3039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418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417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7777</w:t>
            </w:r>
          </w:p>
        </w:tc>
        <w:tc>
          <w:tcPr>
            <w:tcW w:w="1134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7700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7623</w:t>
            </w:r>
          </w:p>
        </w:tc>
        <w:tc>
          <w:tcPr>
            <w:tcW w:w="850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7547</w:t>
            </w:r>
          </w:p>
        </w:tc>
        <w:tc>
          <w:tcPr>
            <w:tcW w:w="851" w:type="dxa"/>
          </w:tcPr>
          <w:p w:rsidR="00EE63EE" w:rsidRPr="00F16C44" w:rsidRDefault="00EE63EE" w:rsidP="00F16C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6C44">
              <w:rPr>
                <w:rFonts w:ascii="Times New Roman" w:hAnsi="Times New Roman" w:cs="Times New Roman"/>
                <w:sz w:val="18"/>
                <w:szCs w:val="18"/>
              </w:rPr>
              <w:t>7472</w:t>
            </w:r>
          </w:p>
        </w:tc>
      </w:tr>
    </w:tbl>
    <w:p w:rsidR="00EE63EE" w:rsidRPr="004F171B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 к прогнозу</w:t>
      </w:r>
    </w:p>
    <w:p w:rsidR="00EE63EE" w:rsidRPr="004F171B" w:rsidRDefault="00EE63EE" w:rsidP="00EE63EE">
      <w:pPr>
        <w:tabs>
          <w:tab w:val="left" w:pos="9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социально-экономического развития Администрации Новоржевского муниципального округа Псковской области на 2025 год и плановый период 2026-2027 годы.</w:t>
      </w:r>
    </w:p>
    <w:p w:rsidR="00EE63EE" w:rsidRPr="004F171B" w:rsidRDefault="00EE63EE" w:rsidP="00EE63EE">
      <w:pPr>
        <w:tabs>
          <w:tab w:val="left" w:pos="945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Новоржевский муниципальный округ Псковской области разработан  в целях формирования основы для обоснования и разработки проекта бюджета муниципального образования «Новоржевский район» на очередной финансовый 2024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годов в соответствии </w:t>
      </w:r>
      <w:proofErr w:type="gramStart"/>
      <w:r w:rsidRPr="0092547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254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ab/>
        <w:t>- Федеральным законом от 28 июня 2014 г. N 172-ФЗ "О стратегическом планировании в Российской Федерации";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ab/>
        <w:t>- Бюджетным кодексом Российской Федерации (статьи 169, 173);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ab/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36B5">
        <w:rPr>
          <w:rFonts w:ascii="Times New Roman" w:eastAsia="Times New Roman" w:hAnsi="Times New Roman" w:cs="Times New Roman"/>
          <w:sz w:val="28"/>
          <w:szCs w:val="28"/>
        </w:rPr>
        <w:t>ешением Собрания депутатов Новоржевского муниципального округа от 07 февраля 2024 года № 3 «Положение о бюджетном процессе в муниципальном образовании "Новоржевский муниципальный округ Псковской области"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ab/>
        <w:t>- постановлением Администрации Но</w:t>
      </w:r>
      <w:r>
        <w:rPr>
          <w:rFonts w:ascii="Times New Roman" w:eastAsia="Times New Roman" w:hAnsi="Times New Roman" w:cs="Times New Roman"/>
          <w:sz w:val="28"/>
          <w:szCs w:val="28"/>
        </w:rPr>
        <w:t>воржевского района от 00.00.2024 №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разработки, корректировки, утверждения Прогноза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 муниципального образования «Новоржевский район» на среднесрочный период».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муниципального образования «Новоржевский муниципальный округ Псковской области» разработан на основе оценки социально-экономического развития муниципального образования за период анализа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года, оценки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года, тенденций развития экономики и социальной сферы на планируемый очередной финансовый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год и плановый период до 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Данные по показателям за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 представлены на основании данных  </w:t>
      </w:r>
      <w:r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государственной статистики по Псковской области.  Прогноз социально- экономического развития муниципального образования «Новоржевский муниципальный округ Псковской области»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 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годов рассчитан  исходя из средних показателей аналогичных периодов  за последние три года. 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Исходя из анализа факторов и проблем экономического развития в предшествующий период с целью улучшения качества жизни населения МО   «Новоржевский муниципальный округ Псковской области», основными задачами органов местного самоуправления в области социально-экономической политики на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 годы являются: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bCs/>
          <w:sz w:val="28"/>
          <w:szCs w:val="28"/>
        </w:rPr>
        <w:t>- экономическая стабильность и повышение эффективности бюджетных расходов;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bCs/>
          <w:sz w:val="28"/>
          <w:szCs w:val="28"/>
        </w:rPr>
        <w:t>- увеличение налоговых и неналоговых доходов бюджета муниципального образования;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создание условий для комфортного проживания населения путём реализации мероприятий по благоустройству городских и придомовых территорий, ремонта дорог местного значения и объектов жилищно-коммунального хозяйства;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управления муниципальным имуществом и земельными ресурсами;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- организация культурного досуга и обеспечение населения муниципального образования услугами культуры;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>- повышение уровня физкультурно-оздоровительной и профилактической работы с населением, пропаганда и поддержание здорового образа жизни.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поставленных целей  разработаны и реализуются   муниципальные  программы  по  наиболее значимым направлениям развития муниципального образования, в том числе на условиях </w:t>
      </w:r>
      <w:proofErr w:type="spellStart"/>
      <w:r w:rsidRPr="00925473">
        <w:rPr>
          <w:rFonts w:ascii="Times New Roman" w:eastAsia="Times New Roman" w:hAnsi="Times New Roman" w:cs="Times New Roman"/>
          <w:sz w:val="28"/>
          <w:szCs w:val="28"/>
        </w:rPr>
        <w:t>софинансиров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>ания</w:t>
      </w:r>
      <w:proofErr w:type="spellEnd"/>
      <w:r w:rsidR="002673BA">
        <w:rPr>
          <w:rFonts w:ascii="Times New Roman" w:eastAsia="Times New Roman" w:hAnsi="Times New Roman" w:cs="Times New Roman"/>
          <w:sz w:val="28"/>
          <w:szCs w:val="28"/>
        </w:rPr>
        <w:t xml:space="preserve"> из бюджетов других уровней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63EE" w:rsidRPr="00925473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2547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обладают одновременно несколькими ключевыми характеристиками: охватывают все сферы социально-экономического развития муниципального округа, учитывают  цели и задачи стратегии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9254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2547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</w:t>
      </w:r>
    </w:p>
    <w:p w:rsidR="002673BA" w:rsidRDefault="002673BA" w:rsidP="00EE63EE">
      <w:pPr>
        <w:tabs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3EE" w:rsidRPr="004F171B" w:rsidRDefault="00EE63EE" w:rsidP="00EE63EE">
      <w:pPr>
        <w:tabs>
          <w:tab w:val="left" w:pos="945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Экономическое развитие</w:t>
      </w:r>
    </w:p>
    <w:p w:rsidR="00EE63EE" w:rsidRPr="004F171B" w:rsidRDefault="00EE63EE" w:rsidP="002673BA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по видам экономической деятельности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зарегистрировано 5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(организаций) различных форм собственности, в том числе по видам экономической деятельности;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13"/>
        <w:gridCol w:w="1258"/>
      </w:tblGrid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Кол-во.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компьютеров, электронных и оптических изделий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управление и обеспечение военной безопасности; социальное обеспечение 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Обрабатывающие производства 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Торговля оптовая и розничная, ремонт автотранспортных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мотоциклов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оптовая, кроме оптовой торговли автотранспортными средствами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Транспортировка хранение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1258" w:type="dxa"/>
          </w:tcPr>
          <w:p w:rsidR="00EE63EE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в области, культуры, спорта, организация досуга и развлечений 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63EE" w:rsidRPr="004F171B" w:rsidTr="00CB2916">
        <w:tc>
          <w:tcPr>
            <w:tcW w:w="8313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Прочие виды деятельности </w:t>
            </w:r>
          </w:p>
        </w:tc>
        <w:tc>
          <w:tcPr>
            <w:tcW w:w="1258" w:type="dxa"/>
          </w:tcPr>
          <w:p w:rsidR="00EE63EE" w:rsidRPr="004F171B" w:rsidRDefault="00EE63EE" w:rsidP="00CB2916">
            <w:pPr>
              <w:tabs>
                <w:tab w:val="left" w:pos="94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171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EE63EE" w:rsidRPr="004F171B" w:rsidRDefault="00EE63EE" w:rsidP="002673BA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На 2023 год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111 индивидуальных предпринимателей.</w:t>
      </w:r>
    </w:p>
    <w:p w:rsidR="00EE63EE" w:rsidRPr="004F171B" w:rsidRDefault="00EE63EE" w:rsidP="002673BA">
      <w:pPr>
        <w:tabs>
          <w:tab w:val="left" w:pos="94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Основными видами предпринимательской деятельности  являются:  оптовая и розничная торговля – 41,1 %, сельское хозяйство — 21,8%, обрабатывающие производства- 11,8 %, транспортировка и хранение – 9,2 %, прочие виды деятельности – 16,1%.</w:t>
      </w:r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отгруженных товаров собственного производства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за 2023год составил 5743,6  млн. рублей,   или 133,2 % к уровню 2022 года. За 6 месяцев 2024 года  оборот </w:t>
      </w:r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Объема отгруженных товаров собственного производства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составил </w:t>
      </w:r>
      <w:r w:rsidRPr="004F17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4631,8</w:t>
      </w:r>
      <w:r w:rsidRPr="004F17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млн. рублей, что в 1,24 раза  меньше  чем за аналогичный период 2022 года.</w:t>
      </w:r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Среднесписочная численность работающих в организациях района, без учета субъектов малого предпринимательства, за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 xml:space="preserve"> 2023 год составила 800 человек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, ожидается, что за 2024 год среднесписочная численность работников составит – 792 человек.</w:t>
      </w:r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36B5">
        <w:rPr>
          <w:rFonts w:ascii="Times New Roman" w:eastAsia="Times New Roman" w:hAnsi="Times New Roman" w:cs="Times New Roman"/>
          <w:sz w:val="28"/>
          <w:szCs w:val="28"/>
        </w:rPr>
        <w:t>Номинально начисленная среднемесячная заработная плата (по крупным и средним предприятиям)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за январь-май 2024 года  в расчете на 1 работника составила </w:t>
      </w:r>
      <w:r>
        <w:rPr>
          <w:rFonts w:ascii="Times New Roman" w:eastAsia="Times New Roman" w:hAnsi="Times New Roman" w:cs="Times New Roman"/>
          <w:sz w:val="28"/>
          <w:szCs w:val="28"/>
        </w:rPr>
        <w:t>36702,1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рублей, что увеличилось по сравнению с предыдущим периодом на 6,7 %, по сравнению с 2023годом на 19.8%.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ab/>
        <w:t>Перспективы экономического развития связаны с сохранением достигнутых позиций, повышением конкурентоспособности, расширением ассортимента выпускаемой продукции.</w:t>
      </w:r>
      <w:proofErr w:type="gramEnd"/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Одним из определяющих факторов уровня социально-экономического развития территории является демографическая ситуация. Она у нас продолжает оставаться сложной: смертность превышает рождаемость.</w:t>
      </w:r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lastRenderedPageBreak/>
        <w:t>За 6 месяцев 2024 года родилось 12 чел</w:t>
      </w:r>
      <w:r>
        <w:rPr>
          <w:rFonts w:ascii="Times New Roman" w:eastAsia="Times New Roman" w:hAnsi="Times New Roman" w:cs="Times New Roman"/>
          <w:sz w:val="28"/>
          <w:szCs w:val="28"/>
        </w:rPr>
        <w:t>., умерло- 75 чел.,  прибыло в муниципальный округ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125  человека, выбыло 127 человек, миграционный прирост – -2 человек.</w:t>
      </w:r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является органом местного самоуправления, уполномоченным на осуществление функций по размещению заказов на поставки товаров, выполнение работ, оказание услуг для муниципальных нужд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За 2023 год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нужд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   был проведено 24 электронных  аукционов, 2 процедуры – Запрос котировок  в которых приняли участие 73 поставщика.</w:t>
      </w:r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По результатам  торгов максимальная цена контрактов была снижена с 22,8 млн. рублей  до 21,9 млн. рублей, то есть сэкономлено  0,9 млн.  рублей бюджетных средств.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EE63EE" w:rsidRPr="004F171B" w:rsidRDefault="00EE63EE" w:rsidP="002673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Аграрный  сектор   является  одной  из  о</w:t>
      </w:r>
      <w:r>
        <w:rPr>
          <w:rFonts w:ascii="Times New Roman" w:eastAsia="Times New Roman" w:hAnsi="Times New Roman" w:cs="Times New Roman"/>
          <w:sz w:val="28"/>
          <w:szCs w:val="28"/>
        </w:rPr>
        <w:t>сновных  отраслей  экономики  муниципального образования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.  Основу  сельского  хозяйства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составляет   молочно-мясное  животноводство.  В  общем  объеме  производства  сельскохозяйственной  продукции  животноводство  занимает  75,3 %.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используется  52,4 тыс. га сельскохозяйственных  угодий. Основными  землепользователями  являются  5 сельскохозяйственных  кооперативов, кроме  этого  производством  сельскохозяйственной  продукции  занимаются   4  фермерских  хозяйства,  а  также  3120  личных  подсобных  хозяйства.  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основным</w:t>
      </w:r>
      <w:r>
        <w:rPr>
          <w:rFonts w:ascii="Times New Roman" w:eastAsia="Times New Roman" w:hAnsi="Times New Roman" w:cs="Times New Roman"/>
          <w:sz w:val="28"/>
          <w:szCs w:val="28"/>
        </w:rPr>
        <w:t>и   производителями  зерна  в округе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 являются  ООО 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Вехно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и  ООО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«СХК  Новоржевский».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Валовой сбор  зерна  в   2024 году  составил   2100 тонн.  Урожайность  зерновых  культур  с  каждого  убранного  гектара  получена  по  10 центнеров.  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 картофеля  и  овощей  сосредоточено  в  хозяйствах  населения.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Молочное  животноводство</w:t>
      </w: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основное  направление  сельскохозяйственной  деятельности,  как  сельхозпредприятий,  так  и  фермерских  хозяйств 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. Выручка  от  реализации  молока  составляет  89%  от  общего   объема  реализации  сельскохозяйственной  продукции.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Общее  поголовье  крупного  рогатого  скота  в  СПК  и  фермерских  хозяйствах  составляет  2215  голов,  из  них  коров  856  голов.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Количество  работающих  в  сельском  хозяйстве  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последние  годы  остается  стабильным  и  составляет  178  человек.  Рост  объемов  производства   и  реализации  продукции  животноводства  позволяет  увеличивать  в  сельхозпредприятиях  </w:t>
      </w:r>
      <w:r>
        <w:rPr>
          <w:rFonts w:ascii="Times New Roman" w:eastAsia="Times New Roman" w:hAnsi="Times New Roman" w:cs="Times New Roman"/>
          <w:sz w:val="28"/>
          <w:szCs w:val="28"/>
        </w:rPr>
        <w:t>Новоржевского муниципального 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годовой  фонд  заработной  платы.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Расширение  производства  и  увеличение  объемов  производимой  продукции  невозможно  без  модернизации  сельхозпроизводства. Для этого предоставляются субсидии из областного бюджета на поддержку сельскохозяйственного производства по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отдельным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подотраслям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растениеводства и животноводства, на стимулирование увеличения производства картофеля и овощей, на стимулирование развития приоритетных 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подотраслей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агропромышленного комплекса и др. 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Во  </w:t>
      </w:r>
      <w:r>
        <w:rPr>
          <w:rFonts w:ascii="Times New Roman" w:eastAsia="Times New Roman" w:hAnsi="Times New Roman" w:cs="Times New Roman"/>
          <w:sz w:val="28"/>
          <w:szCs w:val="28"/>
        </w:rPr>
        <w:t>всех  категориях    хозяйства  муниципального 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ежегодно  проводится  ремонт  и реконструкция  животноводческих  помещений, приобретается  племенной  скот,  сельскохозяйственная техника.</w:t>
      </w:r>
    </w:p>
    <w:p w:rsidR="00EE63EE" w:rsidRPr="004F171B" w:rsidRDefault="00EE63EE" w:rsidP="00EE63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E" w:rsidRPr="004F171B" w:rsidRDefault="00EE63EE" w:rsidP="00EE63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</w:p>
    <w:p w:rsidR="002673BA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Новоржевском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 округе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5 общеобразовательных учреждений из них: 1 - юридическое лицо и 4 филиала; 2 учреждения дошкольного образования: детский сад «Светлячок» и детский сад «Ленок» (филиалы МОУ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Новоржевская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школа»), 4 дошкольных отделения при общеобразовательных школах, 2 учрежден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>ия дополнительного образования.</w:t>
      </w:r>
    </w:p>
    <w:p w:rsidR="0001430E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В общеобразовательных организациях за 2023-2024 учебный год обучались 537 обучающихся, с сентября 2024 года обучается 504 человека в 41 классе-комплекте. </w:t>
      </w: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Количество обучающихся с ОВЗ в общеобразовательных организациях - 83 человека, из них 65 с задержкой психического развития, 18 - с умственной отсталостью.</w:t>
      </w:r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По индивидуальной программе на дому в 2024-2025 учебном году в МОУ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Новоржевская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обучается 4 ребенка. Всего за 2023-2024 учебный год аттестовано 472 обучающихся, из них на «отлично» учебный год закончили 33, на «хорошо» и «отлично» - 155. Качество знаний</w:t>
      </w:r>
      <w:r w:rsidR="0001430E">
        <w:rPr>
          <w:rFonts w:ascii="Times New Roman" w:eastAsia="Times New Roman" w:hAnsi="Times New Roman" w:cs="Times New Roman"/>
          <w:sz w:val="28"/>
          <w:szCs w:val="28"/>
        </w:rPr>
        <w:t xml:space="preserve"> по школам района составило 38%</w:t>
      </w:r>
    </w:p>
    <w:p w:rsidR="002673BA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В учреждениях дошкольного образования воспитывается 230 детей, дополнительным образованием в МБУДО "Новоржевский Дом детского творчества" охвачено 1710 детей, МБУДО "Детская школа искусств им Б.С. Троя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>новского" охвачено 450 человек.</w:t>
      </w:r>
    </w:p>
    <w:p w:rsidR="0001430E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 xml:space="preserve">новная цель системы образования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реализация основных общеобразовательных программ дошкольного, начального общего, основного общего и среднего общего образования и дополнительных общеобразовательных программ, создание оптимальных условий для охраны и укрепления здоровья, физического, интеллектуального и психического развит</w:t>
      </w:r>
      <w:r w:rsidR="0001430E">
        <w:rPr>
          <w:rFonts w:ascii="Times New Roman" w:eastAsia="Times New Roman" w:hAnsi="Times New Roman" w:cs="Times New Roman"/>
          <w:sz w:val="28"/>
          <w:szCs w:val="28"/>
        </w:rPr>
        <w:t>ия воспитанников и обучающихся.</w:t>
      </w:r>
    </w:p>
    <w:p w:rsidR="002673BA" w:rsidRDefault="002673BA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673BA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- развитие системы оценки качества образования в общеобразовательных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профессиональной и общественной экспертизы, самооценки образовательной организации как средства обеспечения качественных и доступных образовательных услуг в соответствии с потребностями населения, обеспечение общественной поддержки осуществляемых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 xml:space="preserve"> изменений в сфере образования;</w:t>
      </w:r>
    </w:p>
    <w:p w:rsidR="002673BA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lastRenderedPageBreak/>
        <w:t>- повышение доступности и качества общего, дополнительного образования, соответствующих требованиям федеральных государственных образовательных станда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>ртов;</w:t>
      </w:r>
    </w:p>
    <w:p w:rsidR="002673BA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- обеспечение в системе дошкольного обра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 xml:space="preserve">зования равных возможностей для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получения качественного образования, удовлетворяющего запросам общества; - создание условий для сохранения и развития системы отдыха и о</w:t>
      </w:r>
      <w:r w:rsidR="002673BA">
        <w:rPr>
          <w:rFonts w:ascii="Times New Roman" w:eastAsia="Times New Roman" w:hAnsi="Times New Roman" w:cs="Times New Roman"/>
          <w:sz w:val="28"/>
          <w:szCs w:val="28"/>
        </w:rPr>
        <w:t>здоровления детей и подростков;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- достижение средней заработной платы педагогов общего, дошкольного и дополнительного образования до уровня среднемесячной заработной платы в Псковской области.</w:t>
      </w:r>
    </w:p>
    <w:p w:rsidR="00EE63EE" w:rsidRPr="00A36009" w:rsidRDefault="00EE63EE" w:rsidP="00EE63E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Культура</w:t>
      </w:r>
    </w:p>
    <w:p w:rsidR="00EE63EE" w:rsidRPr="00A36009" w:rsidRDefault="0001430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Сеть </w:t>
      </w:r>
      <w:r w:rsidR="00EE63EE"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учреждений культуры Новоржевского </w:t>
      </w:r>
      <w:r w:rsidR="00EE63EE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округа</w:t>
      </w:r>
      <w:r w:rsidR="00EE63EE"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составляет: МБУК «Новоржевский РКСК», в </w:t>
      </w:r>
      <w:proofErr w:type="gramStart"/>
      <w:r w:rsidR="00EE63EE"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</w:t>
      </w:r>
      <w:proofErr w:type="gramEnd"/>
      <w:r w:rsidR="00EE63EE"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которого входят 14 сельских филиалов (7 сельских клубов и 7 сельских библиотек) и МБУ ДО «</w:t>
      </w:r>
      <w:proofErr w:type="spellStart"/>
      <w:r w:rsidR="00EE63EE"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Новоржевская</w:t>
      </w:r>
      <w:proofErr w:type="spellEnd"/>
      <w:r w:rsidR="00EE63EE"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детская школа искусств им. Б.С.Трояновского». 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2024 году сеть учреждений культуры  не изменилась. 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Основные цели и задачи на 2025 год и плановый период 2026-2027 годов: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организация культурного досуга населения;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предоставление востребованных у населения социально-культурных услуг некоммерческого характера пользователям Дома культуры и сельских клубов;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удовлетворение информационных и культурных потребностей пользователей библиотек;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повышение качества предоставляемых услуг в сфере культуры;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модернизация материально-технической базы учреждений культуры;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совершенствование форм и методов деятельности, внедрение в практику работы новых информационных технологий;</w:t>
      </w:r>
    </w:p>
    <w:p w:rsidR="00EE63EE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- сохранение и развитие творческого потенциала;</w:t>
      </w: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- формирование и развитие творческих способностей детей.</w:t>
      </w:r>
    </w:p>
    <w:p w:rsidR="0001430E" w:rsidRPr="00A36009" w:rsidRDefault="0001430E" w:rsidP="00EE63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Развитие физической культуры и спорта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Физическая культура и спорт являются одной из сфер, влияющих на  формирование здорового образа жизни населения, в том числе и молодёжи.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 территории округа функционирует 23 спортивных сооружений, с учетом объектов городской и рекреационной инфраструктуры приспособленных для занятия физической культурой и спортом с единовременной пропускной способностью 474 человек.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Ввод </w:t>
      </w:r>
      <w:r w:rsidRPr="00CF6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эксплуатацию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Физкультурно-оздоровительного</w:t>
      </w:r>
      <w:r w:rsidRPr="00CF6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комплекс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CF6EE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открытого типа,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что позволило увеличить количество мероприятий до 45  и количество участников до 1350 человек.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Задачи по развитию физической культуры и спорта в </w:t>
      </w:r>
      <w:r w:rsidRPr="00A3600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муниципальном образовании: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пропаганда физической культуры и спорта, здорового образа жизни;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- привлечение населения к регулярным занятиям физической культурой </w:t>
      </w: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и спортом посредством организации и проведения различных спортивных состязаний, вовлечение граждан в число участников Всероссийского физкультурно-спортивного комплекса «Готов к труду и обороне»;</w:t>
      </w:r>
    </w:p>
    <w:p w:rsidR="00EE63EE" w:rsidRPr="00A36009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выявление лучших спортсменов и команд для участия в областных и Всероссийских соревнованиях;</w:t>
      </w:r>
    </w:p>
    <w:p w:rsidR="00EE63EE" w:rsidRDefault="00EE63EE" w:rsidP="0001430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A3600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- повышение спортивного мастерства.</w:t>
      </w:r>
    </w:p>
    <w:p w:rsidR="0001430E" w:rsidRPr="004F171B" w:rsidRDefault="0001430E" w:rsidP="00EE63E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E63EE" w:rsidRPr="004F171B" w:rsidRDefault="00EE63EE" w:rsidP="00EE63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Связь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Услугами связи муниципальное образование «Новоржевский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муниципальный округ Псковской области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» обеспечивает линейно-технический участок г. Новоржев  межрайонного центра технической эксплуатации телекоммуникаций филиала в Новгородской и Псковской областях ПАО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Ростелеком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EE63EE" w:rsidRDefault="00EE63EE" w:rsidP="00EE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Сотовую связь в районе предоставляют 5 операторов сотовой связи, это: «МТС», «Мегафон»,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Билайн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>», «Теле 2»,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Yota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01430E" w:rsidRPr="004F171B" w:rsidRDefault="0001430E" w:rsidP="00EE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E" w:rsidRPr="004F171B" w:rsidRDefault="00EE63EE" w:rsidP="00EE63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Строительство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образования осуществляется индивидуальное жилищное строительство, строительство многоквартирных жилых домов не ведётся.  Строительные организации отсутствуют.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В целях инвестиционной привлекательности, обеспечения устойчивого развития территорий, развития инженерной, транспортной и социальной инфраструктуры и создания условий для увеличения объемов строительства, осуществляется подготовка документов территориального планирования с внесением изменений в градостроительное зонирование сельских поселений.</w:t>
      </w:r>
    </w:p>
    <w:p w:rsidR="0001430E" w:rsidRDefault="0001430E" w:rsidP="00EE63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63EE" w:rsidRPr="004F171B" w:rsidRDefault="00EE63EE" w:rsidP="00EE63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Потребительский рынок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включает торговлю, общественное питание, услуги. </w:t>
      </w:r>
    </w:p>
    <w:p w:rsidR="00EE63EE" w:rsidRPr="004F171B" w:rsidRDefault="00EE63EE" w:rsidP="00EE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динамично развивается розничная торговля. В настоящее время функционируют 69 магазинов, включая отдельные торговые точки и 5 магазинов федеральных и региональных торговых сетей: «Магнит», Магнит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Косметик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>», «Пятерочка», «Светофор», «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Fix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F171B">
        <w:rPr>
          <w:rFonts w:ascii="Times New Roman" w:eastAsia="Times New Roman" w:hAnsi="Times New Roman" w:cs="Times New Roman"/>
          <w:sz w:val="28"/>
          <w:szCs w:val="28"/>
        </w:rPr>
        <w:t>price</w:t>
      </w:r>
      <w:proofErr w:type="spellEnd"/>
      <w:r w:rsidRPr="004F171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E63EE" w:rsidRPr="004F171B" w:rsidRDefault="00EE63EE" w:rsidP="00EE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ab/>
        <w:t xml:space="preserve">Оборот розничной торговли  за 2023 год составил 1026,4  млн. рублей, что на 114,8 % выше уровня 2022 года. За 6 месяцев 2024 года оборот розничной торговли составил 457,02 </w:t>
      </w:r>
      <w:proofErr w:type="spellStart"/>
      <w:proofErr w:type="gramStart"/>
      <w:r w:rsidRPr="004F171B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руб., что на 97,3% выше данного показателя за аналогичный  период предыдущего года.</w:t>
      </w:r>
    </w:p>
    <w:p w:rsidR="00EE63EE" w:rsidRDefault="00EE63EE" w:rsidP="00EE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 В структуре оборота розничной торговли 66,3 % составляет торговля пищевыми продуктами, включая напитки и табачными изделиями, 33,7 % - приходится на непродовольственные товары.</w:t>
      </w:r>
    </w:p>
    <w:p w:rsidR="00EE63EE" w:rsidRPr="004F171B" w:rsidRDefault="00EE63EE" w:rsidP="00EE6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E" w:rsidRPr="004F171B" w:rsidRDefault="00EE63EE" w:rsidP="00EE63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Жилищно-коммунальное хозяйство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МП Новоржевского района «Энергоресурс»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единственное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ресурсоснабжающее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предприятие</w:t>
      </w:r>
      <w:r w:rsidR="0001430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оказыва</w:t>
      </w:r>
      <w:r w:rsidR="0001430E">
        <w:rPr>
          <w:rFonts w:ascii="Times New Roman" w:eastAsia="Times New Roman" w:hAnsi="Times New Roman" w:cs="Times New Roman"/>
          <w:sz w:val="28"/>
          <w:szCs w:val="28"/>
        </w:rPr>
        <w:t>ющее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услуги населению и организациям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 по отоплению,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водоснабжению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водоотведению. Предприятие находится на стадии банкротства с 21 октября 2021 г.</w:t>
      </w:r>
    </w:p>
    <w:p w:rsidR="00EE63EE" w:rsidRDefault="0001430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2017 года управление</w:t>
      </w:r>
      <w:r w:rsidR="00EE63EE" w:rsidRPr="004F171B">
        <w:rPr>
          <w:rFonts w:ascii="Times New Roman" w:eastAsia="Times New Roman" w:hAnsi="Times New Roman" w:cs="Times New Roman"/>
          <w:sz w:val="28"/>
          <w:szCs w:val="28"/>
        </w:rPr>
        <w:t xml:space="preserve"> многоквартирными домами осуществляют  две организации: частная Управляющая компания ООО «Ремонтно-строительное предприятие» и муниципаль</w:t>
      </w:r>
      <w:r w:rsidR="00EE63EE">
        <w:rPr>
          <w:rFonts w:ascii="Times New Roman" w:eastAsia="Times New Roman" w:hAnsi="Times New Roman" w:cs="Times New Roman"/>
          <w:sz w:val="28"/>
          <w:szCs w:val="28"/>
        </w:rPr>
        <w:t>ное предприятие  «Энергоресурс»</w:t>
      </w:r>
      <w:r w:rsidR="00EE63EE" w:rsidRPr="004F17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E63EE">
        <w:rPr>
          <w:rFonts w:ascii="Times New Roman" w:eastAsia="Times New Roman" w:hAnsi="Times New Roman" w:cs="Times New Roman"/>
          <w:sz w:val="28"/>
          <w:szCs w:val="28"/>
        </w:rPr>
        <w:t xml:space="preserve"> На обслуживан</w:t>
      </w:r>
      <w:proofErr w:type="gramStart"/>
      <w:r w:rsidR="00EE63EE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EE63EE" w:rsidRPr="0022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63EE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EE63EE">
        <w:rPr>
          <w:rFonts w:ascii="Times New Roman" w:eastAsia="Times New Roman" w:hAnsi="Times New Roman" w:cs="Times New Roman"/>
          <w:sz w:val="28"/>
          <w:szCs w:val="28"/>
        </w:rPr>
        <w:t xml:space="preserve"> « Ремонтно-строительное предприятие» нахо</w:t>
      </w:r>
      <w:r>
        <w:rPr>
          <w:rFonts w:ascii="Times New Roman" w:eastAsia="Times New Roman" w:hAnsi="Times New Roman" w:cs="Times New Roman"/>
          <w:sz w:val="28"/>
          <w:szCs w:val="28"/>
        </w:rPr>
        <w:t>дится 57 многоэтажных домов, на</w:t>
      </w:r>
      <w:r w:rsidR="00EE63EE">
        <w:rPr>
          <w:rFonts w:ascii="Times New Roman" w:eastAsia="Times New Roman" w:hAnsi="Times New Roman" w:cs="Times New Roman"/>
          <w:sz w:val="28"/>
          <w:szCs w:val="28"/>
        </w:rPr>
        <w:t xml:space="preserve"> обслуживании </w:t>
      </w:r>
      <w:r w:rsidR="00EE63EE" w:rsidRPr="004F171B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EE63EE">
        <w:rPr>
          <w:rFonts w:ascii="Times New Roman" w:eastAsia="Times New Roman" w:hAnsi="Times New Roman" w:cs="Times New Roman"/>
          <w:sz w:val="28"/>
          <w:szCs w:val="28"/>
        </w:rPr>
        <w:t>ное предприятие  «Энергоресурс» 9 многоквартирных домов.</w:t>
      </w:r>
    </w:p>
    <w:p w:rsidR="002673BA" w:rsidRPr="002277FE" w:rsidRDefault="002673BA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3EE" w:rsidRPr="004F171B" w:rsidRDefault="00EE63EE" w:rsidP="00EE63E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эффективное социальное экономическое развитие  Новоржевского муниципального округа,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будет способствовать динамическому развитию и инфраструктуры и повышению уровня жизни населения.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  В Прогнозе социально - экономического развития муниципального образования Новоржевский муниципальный округ Псковской области прослеживается несколько тенденций: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- сокращение численности населения, 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- увеличение средней заработной платы на протяжении последних лет,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- развитие торговли, обеспечение социальной стабильности.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В 2025-2027 годах продолжится решение следующих первоочередных задач: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конкурентоспособности экономики округа за сче</w:t>
      </w:r>
      <w:proofErr w:type="gramStart"/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4F1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реализации инвестиционных проектов в перспективных секторах экономики, создания условий для развития малого и среднего бизнеса.</w:t>
      </w:r>
    </w:p>
    <w:p w:rsidR="00EE63EE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71B">
        <w:rPr>
          <w:rFonts w:ascii="Times New Roman" w:eastAsia="Times New Roman" w:hAnsi="Times New Roman" w:cs="Times New Roman"/>
          <w:sz w:val="28"/>
          <w:szCs w:val="28"/>
        </w:rPr>
        <w:t>2. максимальное вовлечение в экономический оборот имеющегося ресурсного потенциала округа, повышение эффективности его использования.</w:t>
      </w:r>
    </w:p>
    <w:p w:rsidR="00EE63EE" w:rsidRPr="004F171B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Обновление материально техническая оснащенность муниципальных учреждений с целью повышения качества предоставляемых услуг.</w:t>
      </w:r>
    </w:p>
    <w:p w:rsidR="00EE63EE" w:rsidRPr="00A36009" w:rsidRDefault="00EE63EE" w:rsidP="000143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71B">
        <w:rPr>
          <w:rFonts w:ascii="Times New Roman" w:eastAsia="Times New Roman" w:hAnsi="Times New Roman" w:cs="Times New Roman"/>
          <w:sz w:val="28"/>
          <w:szCs w:val="28"/>
        </w:rPr>
        <w:t>. Обеспечение роста благосостояния и качества жизни населения за счет обеспечения допустимости качественного образования, медицинской помощи, повышения допустимости и качества жилищно-коммунальных услуг для населения, стимулирования экономической активности и повышения занятости населения, создание условий для улучшения доступа населения округа к культурным ценностям.</w:t>
      </w:r>
    </w:p>
    <w:p w:rsidR="00072E1F" w:rsidRDefault="00072E1F" w:rsidP="0001430E">
      <w:pPr>
        <w:ind w:firstLine="709"/>
      </w:pPr>
    </w:p>
    <w:sectPr w:rsidR="00072E1F">
      <w:headerReference w:type="firs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71B" w:rsidRDefault="00072E1F">
    <w:pPr>
      <w:pStyle w:val="a3"/>
    </w:pPr>
  </w:p>
  <w:p w:rsidR="004F171B" w:rsidRDefault="00072E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E63EE"/>
    <w:rsid w:val="0001430E"/>
    <w:rsid w:val="00072E1F"/>
    <w:rsid w:val="002673BA"/>
    <w:rsid w:val="00535746"/>
    <w:rsid w:val="00EE63EE"/>
    <w:rsid w:val="00F1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6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5330EA698F23087705CDC3B599A83C01B655EC18E2F6E16270876DE6EC5233BD6FBC788E2931B641L4I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2024-10-09T11:44:00Z</dcterms:created>
  <dcterms:modified xsi:type="dcterms:W3CDTF">2024-10-09T11:54:00Z</dcterms:modified>
</cp:coreProperties>
</file>